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AFB49" w14:textId="77777777" w:rsidR="001A7C74" w:rsidRDefault="00FB05E1" w:rsidP="00A20116">
      <w:pPr>
        <w:pStyle w:val="Ttulo"/>
        <w:tabs>
          <w:tab w:val="center" w:pos="4677"/>
          <w:tab w:val="left" w:pos="5954"/>
          <w:tab w:val="left" w:pos="7410"/>
        </w:tabs>
        <w:jc w:val="left"/>
        <w:rPr>
          <w:rFonts w:ascii="Times New Roman" w:hAnsi="Times New Roman"/>
          <w:sz w:val="22"/>
          <w:szCs w:val="22"/>
        </w:rPr>
      </w:pPr>
      <w:r w:rsidRPr="00A20116">
        <w:rPr>
          <w:rFonts w:ascii="Times New Roman" w:hAnsi="Times New Roman"/>
          <w:sz w:val="22"/>
          <w:szCs w:val="22"/>
        </w:rPr>
        <w:t xml:space="preserve"> </w:t>
      </w:r>
      <w:r w:rsidRPr="00A20116">
        <w:rPr>
          <w:rFonts w:ascii="Times New Roman" w:hAnsi="Times New Roman"/>
          <w:sz w:val="22"/>
          <w:szCs w:val="22"/>
        </w:rPr>
        <w:tab/>
      </w:r>
    </w:p>
    <w:p w14:paraId="7CC2F967" w14:textId="77777777" w:rsidR="001A7C74" w:rsidRDefault="001A7C74" w:rsidP="00A20116">
      <w:pPr>
        <w:pStyle w:val="Ttulo"/>
        <w:tabs>
          <w:tab w:val="center" w:pos="4677"/>
          <w:tab w:val="left" w:pos="5954"/>
          <w:tab w:val="left" w:pos="7410"/>
        </w:tabs>
        <w:jc w:val="left"/>
        <w:rPr>
          <w:rFonts w:ascii="Times New Roman" w:hAnsi="Times New Roman"/>
          <w:sz w:val="22"/>
          <w:szCs w:val="22"/>
        </w:rPr>
      </w:pPr>
    </w:p>
    <w:p w14:paraId="1B0F028F" w14:textId="6039B525" w:rsidR="00B42C65" w:rsidRPr="00B42C65" w:rsidRDefault="00B42C65" w:rsidP="00B42C65">
      <w:pPr>
        <w:pStyle w:val="Ttulo"/>
        <w:tabs>
          <w:tab w:val="center" w:pos="4677"/>
          <w:tab w:val="left" w:pos="5954"/>
          <w:tab w:val="left" w:pos="7410"/>
        </w:tabs>
        <w:rPr>
          <w:rFonts w:ascii="Times New Roman" w:hAnsi="Times New Roman"/>
          <w:bCs/>
          <w:noProof/>
          <w:sz w:val="24"/>
          <w:szCs w:val="18"/>
        </w:rPr>
      </w:pPr>
      <w:bookmarkStart w:id="0" w:name="_Toc102538608"/>
      <w:r w:rsidRPr="00B42C65">
        <w:rPr>
          <w:rFonts w:ascii="Times New Roman" w:hAnsi="Times New Roman"/>
        </w:rPr>
        <w:t xml:space="preserve">RESPOSTAS AO PEDIDO DE ESCLARECIMENTOS DE </w:t>
      </w:r>
      <w:r w:rsidR="00291CEF">
        <w:rPr>
          <w:rFonts w:ascii="Times New Roman" w:hAnsi="Times New Roman"/>
        </w:rPr>
        <w:t>20/10/2025</w:t>
      </w:r>
      <w:r w:rsidRPr="00B42C65">
        <w:rPr>
          <w:rFonts w:ascii="Times New Roman" w:hAnsi="Times New Roman"/>
        </w:rPr>
        <w:t xml:space="preserve"> REALIZADO POR LICITANTE</w:t>
      </w:r>
    </w:p>
    <w:p w14:paraId="29E1FB75" w14:textId="77777777" w:rsidR="00B42C65" w:rsidRDefault="00B42C65" w:rsidP="00B42C65">
      <w:pPr>
        <w:pStyle w:val="111"/>
      </w:pPr>
      <w:r w:rsidRPr="00B42C65">
        <w:t> </w:t>
      </w:r>
    </w:p>
    <w:p w14:paraId="22EAB7DF" w14:textId="77777777" w:rsidR="005F3019" w:rsidRDefault="005F3019" w:rsidP="005F3019">
      <w:pPr>
        <w:pStyle w:val="111"/>
      </w:pPr>
      <w:r>
        <w:t>PROCESSO LICITATÓRIO Nº. 090/2025</w:t>
      </w:r>
    </w:p>
    <w:p w14:paraId="4B4423A0" w14:textId="219CABC6" w:rsidR="005F3019" w:rsidRDefault="005F3019" w:rsidP="005F3019">
      <w:pPr>
        <w:pStyle w:val="111"/>
      </w:pPr>
      <w:r>
        <w:t>PREGÃO PRESENCIAL Nº. 034/2025</w:t>
      </w:r>
    </w:p>
    <w:p w14:paraId="0A5C2ECA" w14:textId="6754A300" w:rsidR="005F3019" w:rsidRDefault="004254CE" w:rsidP="005F3019">
      <w:pPr>
        <w:pStyle w:val="111"/>
      </w:pPr>
      <w:r>
        <w:t xml:space="preserve">Requerente: </w:t>
      </w:r>
      <w:r w:rsidR="00291CEF" w:rsidRPr="00291CEF">
        <w:t>Banco Bradesco S/A</w:t>
      </w:r>
    </w:p>
    <w:p w14:paraId="74A4FB98" w14:textId="77777777" w:rsidR="005F3019" w:rsidRPr="00B42C65" w:rsidRDefault="005F3019" w:rsidP="00B42C65">
      <w:pPr>
        <w:pStyle w:val="111"/>
      </w:pPr>
    </w:p>
    <w:p w14:paraId="5D788EFB" w14:textId="77777777" w:rsidR="00B42C65" w:rsidRPr="00B42C65" w:rsidRDefault="00B42C65" w:rsidP="00B42C65">
      <w:pPr>
        <w:pStyle w:val="111"/>
        <w:numPr>
          <w:ilvl w:val="0"/>
          <w:numId w:val="26"/>
        </w:numPr>
        <w:rPr>
          <w:b/>
          <w:bCs/>
        </w:rPr>
      </w:pPr>
      <w:r w:rsidRPr="00B42C65">
        <w:rPr>
          <w:b/>
          <w:bCs/>
        </w:rPr>
        <w:t>Considerando o disposto no art. 21, parágrafo 9° da Lei 14.113/2020, que dispõe a respeito da obrigatoriedade de abertura de conta específica, na qual serão realizados os respectivos créditos para a finalidade de processamento da folha de pagamento dos servidores da educação, confirmar nosso entendimento que esse Órgão irá abrir conta corrente específica no Banco vencedor do certame (Contratado) para viabilizar o pagamento de salários, de vencimentos e de benefícios de qualquer natureza aos profissionais da educação.</w:t>
      </w:r>
    </w:p>
    <w:p w14:paraId="751222B6" w14:textId="77777777" w:rsidR="00B42C65" w:rsidRPr="00B42C65" w:rsidRDefault="00B42C65" w:rsidP="00B42C65">
      <w:pPr>
        <w:pStyle w:val="111"/>
      </w:pPr>
      <w:r w:rsidRPr="00B42C65">
        <w:t>De acordo com o art. 21, parágrafo 9° da Lei 14.113/2020, não há vedação quando for contratada instituição financeira para viabilizar o pagamento de salários e demais verbas dos profissionais da educação:</w:t>
      </w:r>
    </w:p>
    <w:p w14:paraId="53CA9B73" w14:textId="77777777" w:rsidR="00B42C65" w:rsidRPr="00B42C65" w:rsidRDefault="00B42C65" w:rsidP="00B42C65">
      <w:pPr>
        <w:pStyle w:val="111"/>
      </w:pPr>
      <w:r w:rsidRPr="00B42C65">
        <w:t xml:space="preserve">Art. 21. [...] § 9º A vedação à transferência de recursos para outras contas prevista no </w:t>
      </w:r>
      <w:r w:rsidRPr="00B42C65">
        <w:rPr>
          <w:b/>
          <w:bCs/>
        </w:rPr>
        <w:t>caput</w:t>
      </w:r>
      <w:r w:rsidRPr="00B42C65">
        <w:t xml:space="preserve"> deste artigo não se aplica aos casos em que os governos estaduais, distrital ou municipais tenham contratado ou venham a contratar instituição financeira diversa daquelas referidas no art. 20 desta Lei, com o fim de viabilizar o pagamento de salários, de vencimentos e de benefícios de qualquer natureza aos profissionais da educação em efetivo exercício.</w:t>
      </w:r>
    </w:p>
    <w:p w14:paraId="1EBA6405" w14:textId="77777777" w:rsidR="00B42C65" w:rsidRPr="00B42C65" w:rsidRDefault="00B42C65" w:rsidP="00B42C65">
      <w:pPr>
        <w:pStyle w:val="111"/>
      </w:pPr>
      <w:r w:rsidRPr="00B42C65">
        <w:t>Nesse sentido, sendo contratada instituição financeira como é o caso da presente licitação, serão os funcionários do referido Fundo também pagos pelo sistema do licitante vencedor desta licitação. Em relação à transferência da instituição financeira, será o tempo necessário da implantação e transição com a instituição bancária vencedora da licitação.</w:t>
      </w:r>
    </w:p>
    <w:p w14:paraId="6F9BD41A" w14:textId="77777777" w:rsidR="00B42C65" w:rsidRDefault="00B42C65" w:rsidP="00B42C65">
      <w:pPr>
        <w:pStyle w:val="111"/>
      </w:pPr>
    </w:p>
    <w:p w14:paraId="3A5B19AC" w14:textId="77777777" w:rsidR="00291CEF" w:rsidRPr="00B42C65" w:rsidRDefault="00291CEF" w:rsidP="00B42C65">
      <w:pPr>
        <w:pStyle w:val="111"/>
      </w:pPr>
    </w:p>
    <w:p w14:paraId="4824E3CE" w14:textId="77777777" w:rsidR="00B42C65" w:rsidRPr="00B42C65" w:rsidRDefault="00B42C65" w:rsidP="00B42C65">
      <w:pPr>
        <w:pStyle w:val="111"/>
        <w:numPr>
          <w:ilvl w:val="0"/>
          <w:numId w:val="27"/>
        </w:numPr>
        <w:rPr>
          <w:b/>
          <w:bCs/>
        </w:rPr>
      </w:pPr>
      <w:r w:rsidRPr="00B42C65">
        <w:rPr>
          <w:b/>
          <w:bCs/>
        </w:rPr>
        <w:t xml:space="preserve">Confirmar nosso entendimento que a presente contratação contempla 100% dos servidores (ativos, inativos, aposentados e pensionistas) das administrações direta, indireta, autárquica e fundacional atualmente existente e as que forem criadas durante a vigência contratual. </w:t>
      </w:r>
    </w:p>
    <w:p w14:paraId="4A442123" w14:textId="77777777" w:rsidR="00B42C65" w:rsidRPr="00B42C65" w:rsidRDefault="00B42C65" w:rsidP="00B42C65">
      <w:pPr>
        <w:pStyle w:val="111"/>
      </w:pPr>
      <w:r w:rsidRPr="00B42C65">
        <w:t> Sim, contempla.</w:t>
      </w:r>
    </w:p>
    <w:p w14:paraId="32B82A9C" w14:textId="77777777" w:rsidR="00B42C65" w:rsidRDefault="00B42C65" w:rsidP="00B42C65">
      <w:pPr>
        <w:pStyle w:val="111"/>
      </w:pPr>
    </w:p>
    <w:p w14:paraId="6667B2D3" w14:textId="77777777" w:rsidR="00291CEF" w:rsidRPr="00B42C65" w:rsidRDefault="00291CEF" w:rsidP="00B42C65">
      <w:pPr>
        <w:pStyle w:val="111"/>
      </w:pPr>
    </w:p>
    <w:p w14:paraId="5E4775EA" w14:textId="77777777" w:rsidR="00B42C65" w:rsidRPr="00B42C65" w:rsidRDefault="00B42C65" w:rsidP="00B42C65">
      <w:pPr>
        <w:pStyle w:val="111"/>
        <w:numPr>
          <w:ilvl w:val="0"/>
          <w:numId w:val="28"/>
        </w:numPr>
        <w:rPr>
          <w:b/>
          <w:bCs/>
        </w:rPr>
      </w:pPr>
      <w:r w:rsidRPr="00B42C65">
        <w:rPr>
          <w:b/>
          <w:bCs/>
        </w:rPr>
        <w:t>Pedimos informar o banco que processo atualmente a folha da Câmara Municipal de Turvolândia, bem como nos disponibilizar a minuta contratual, haja vista que o item 3.2 do edital menciona que haverá contrato específico para cada órgão.</w:t>
      </w:r>
    </w:p>
    <w:p w14:paraId="76838AA4" w14:textId="77777777" w:rsidR="00B42C65" w:rsidRPr="00B42C65" w:rsidRDefault="00B42C65" w:rsidP="00B42C65">
      <w:pPr>
        <w:pStyle w:val="111"/>
      </w:pPr>
      <w:r w:rsidRPr="00B42C65">
        <w:lastRenderedPageBreak/>
        <w:t>A minuta contratual é o Anexo XI do Edital, e será assinada um contrato para cada órgão, sendo um contrato para a Prefeitura e outro para a Câmara.</w:t>
      </w:r>
    </w:p>
    <w:p w14:paraId="2F6AA05A" w14:textId="77777777" w:rsidR="00B42C65" w:rsidRDefault="00B42C65" w:rsidP="00B42C65">
      <w:pPr>
        <w:pStyle w:val="111"/>
      </w:pPr>
    </w:p>
    <w:p w14:paraId="736876DD" w14:textId="77777777" w:rsidR="00291CEF" w:rsidRPr="00B42C65" w:rsidRDefault="00291CEF" w:rsidP="00B42C65">
      <w:pPr>
        <w:pStyle w:val="111"/>
      </w:pPr>
    </w:p>
    <w:p w14:paraId="28967064" w14:textId="77777777" w:rsidR="00B42C65" w:rsidRPr="00B42C65" w:rsidRDefault="00B42C65" w:rsidP="00B42C65">
      <w:pPr>
        <w:pStyle w:val="111"/>
        <w:rPr>
          <w:b/>
          <w:bCs/>
        </w:rPr>
      </w:pPr>
      <w:r w:rsidRPr="00B42C65">
        <w:rPr>
          <w:b/>
          <w:bCs/>
          <w:lang w:val="x-none"/>
        </w:rPr>
        <w:t>ESTRUTURA DE ATENDIMENTO</w:t>
      </w:r>
    </w:p>
    <w:p w14:paraId="2E62820C" w14:textId="77777777" w:rsidR="00B42C65" w:rsidRPr="00B42C65" w:rsidRDefault="00B42C65" w:rsidP="00B42C65">
      <w:pPr>
        <w:pStyle w:val="111"/>
      </w:pPr>
      <w:r w:rsidRPr="00B42C65">
        <w:t> </w:t>
      </w:r>
    </w:p>
    <w:p w14:paraId="1423D869" w14:textId="77777777" w:rsidR="00B42C65" w:rsidRPr="00B42C65" w:rsidRDefault="00B42C65" w:rsidP="00B42C65">
      <w:pPr>
        <w:pStyle w:val="111"/>
        <w:numPr>
          <w:ilvl w:val="0"/>
          <w:numId w:val="29"/>
        </w:numPr>
        <w:rPr>
          <w:b/>
          <w:bCs/>
        </w:rPr>
      </w:pPr>
      <w:r w:rsidRPr="00B42C65">
        <w:rPr>
          <w:b/>
          <w:bCs/>
        </w:rPr>
        <w:t xml:space="preserve">É notável que muitos clientes demonstram uma clara preferência pelo atendimento digital. Essa preferência se deve à conveniência, rapidez e eficiência que os meios digitais proporcionam. Diante desse cenário, é essencial que consideremos estratégias para fortalecer e expandir nossa presença digital, garantindo que possamos atender às expectativas e necessidades dos consumidores modernos. Acreditamos que a colaboração com os entes públicos pode ser fundamental para promover iniciativas que facilitem essa transição e melhorem a experiência do cliente. Neste sentido, podemos direcionar os servidores para o atendimento digital sem comprometer a qualidade dos serviços prestados na praça? </w:t>
      </w:r>
    </w:p>
    <w:p w14:paraId="3E31E3A6" w14:textId="77777777" w:rsidR="00B42C65" w:rsidRPr="00B42C65" w:rsidRDefault="00B42C65" w:rsidP="00B42C65">
      <w:pPr>
        <w:pStyle w:val="111"/>
      </w:pPr>
      <w:r w:rsidRPr="00B42C65">
        <w:t>No Termo de Referência, não há vedação de orientação, desde que mantenha à disposição agência bancária, conforme Termo de Referência (Anexo II), em seu item 12.2, com a seguinte redação: “12.2. Contar com agência bancária no Município de Turvolândia, com atendimento presencial, bem como de guichê de caixa destinado ao atendimento aos clientes e ao público em geral, nos termos do art. 4º, inciso I, da Resolução nº 4.072, de 26 de abril de 2012 do Banco Central.”</w:t>
      </w:r>
    </w:p>
    <w:p w14:paraId="1AF7374A" w14:textId="77777777" w:rsidR="00B42C65" w:rsidRDefault="00B42C65" w:rsidP="00B42C65">
      <w:pPr>
        <w:pStyle w:val="111"/>
      </w:pPr>
    </w:p>
    <w:p w14:paraId="6BE5F874" w14:textId="77777777" w:rsidR="00291CEF" w:rsidRPr="00B42C65" w:rsidRDefault="00291CEF" w:rsidP="00B42C65">
      <w:pPr>
        <w:pStyle w:val="111"/>
      </w:pPr>
    </w:p>
    <w:p w14:paraId="1910DF83" w14:textId="77777777" w:rsidR="00B42C65" w:rsidRPr="00B42C65" w:rsidRDefault="00B42C65" w:rsidP="00B42C65">
      <w:pPr>
        <w:pStyle w:val="111"/>
        <w:numPr>
          <w:ilvl w:val="0"/>
          <w:numId w:val="30"/>
        </w:numPr>
        <w:rPr>
          <w:b/>
          <w:bCs/>
        </w:rPr>
      </w:pPr>
      <w:r w:rsidRPr="00B42C65">
        <w:rPr>
          <w:b/>
          <w:bCs/>
        </w:rPr>
        <w:t>Pedimos informar se durante o prazo de vigência contratual, a estrutura de atendimento a ser mantida pelo banco vencedor do certame no Município de Turvolândia/MG, pode ser uma agência ou posto de atendimento ou correspondente bancário, com capacidade de atender plenamente os servidores?</w:t>
      </w:r>
    </w:p>
    <w:p w14:paraId="375B5EF6" w14:textId="77777777" w:rsidR="00B42C65" w:rsidRPr="00B42C65" w:rsidRDefault="00B42C65" w:rsidP="00B42C65">
      <w:pPr>
        <w:pStyle w:val="111"/>
      </w:pPr>
      <w:r w:rsidRPr="00B42C65">
        <w:t>Conforme Termo de Referência (Anexo II), deve ser agência bancária, com atendimento presencial, bem como de guichê de caixa destinado ao atendimento aos clientes e ao público em geral, nos termos do art. 4º, inciso I, da Resolução nº 4.072, de 26 de abril de 2012 do Banco Central.</w:t>
      </w:r>
    </w:p>
    <w:p w14:paraId="4756C9F3" w14:textId="77777777" w:rsidR="00B42C65" w:rsidRDefault="00B42C65" w:rsidP="00B42C65">
      <w:pPr>
        <w:pStyle w:val="111"/>
      </w:pPr>
    </w:p>
    <w:p w14:paraId="4C2C89F0" w14:textId="77777777" w:rsidR="00291CEF" w:rsidRPr="00B42C65" w:rsidRDefault="00291CEF" w:rsidP="00B42C65">
      <w:pPr>
        <w:pStyle w:val="111"/>
      </w:pPr>
    </w:p>
    <w:p w14:paraId="678E4D29" w14:textId="77777777" w:rsidR="00B42C65" w:rsidRPr="00B42C65" w:rsidRDefault="00B42C65" w:rsidP="00B42C65">
      <w:pPr>
        <w:pStyle w:val="111"/>
        <w:numPr>
          <w:ilvl w:val="0"/>
          <w:numId w:val="31"/>
        </w:numPr>
        <w:rPr>
          <w:b/>
          <w:bCs/>
        </w:rPr>
      </w:pPr>
      <w:r w:rsidRPr="00B42C65">
        <w:rPr>
          <w:b/>
          <w:bCs/>
        </w:rPr>
        <w:t>Considerando a evolução tecnológica global contínua no setor bancário que envolve a inclusão financeira, o foco no cliente, permitindo que os serviços bancários sejam realizados por meio dos canais digitais disponibilizados pelas Instituições Financeiras os quais conferem segurança e eficiência das operações realizadas por esses meios; pedimos confirmar nosso entendimento que não será exigido do banco vencedor a instalação de guichês de caixa.</w:t>
      </w:r>
    </w:p>
    <w:p w14:paraId="59330E96" w14:textId="77777777" w:rsidR="00B42C65" w:rsidRPr="00B42C65" w:rsidRDefault="00B42C65" w:rsidP="00B42C65">
      <w:pPr>
        <w:pStyle w:val="111"/>
      </w:pPr>
      <w:r w:rsidRPr="00B42C65">
        <w:t> É exigido conforme disciplina do item 12.2 do Termo de Referência.</w:t>
      </w:r>
    </w:p>
    <w:p w14:paraId="16C37187" w14:textId="77777777" w:rsidR="00B42C65" w:rsidRDefault="00B42C65" w:rsidP="00B42C65">
      <w:pPr>
        <w:pStyle w:val="111"/>
      </w:pPr>
    </w:p>
    <w:p w14:paraId="34AAC34C" w14:textId="77777777" w:rsidR="00291CEF" w:rsidRPr="00B42C65" w:rsidRDefault="00291CEF" w:rsidP="00B42C65">
      <w:pPr>
        <w:pStyle w:val="111"/>
      </w:pPr>
    </w:p>
    <w:p w14:paraId="62E70422" w14:textId="77777777" w:rsidR="00B42C65" w:rsidRPr="00B42C65" w:rsidRDefault="00B42C65" w:rsidP="00B42C65">
      <w:pPr>
        <w:pStyle w:val="111"/>
        <w:numPr>
          <w:ilvl w:val="0"/>
          <w:numId w:val="32"/>
        </w:numPr>
        <w:rPr>
          <w:b/>
          <w:bCs/>
        </w:rPr>
      </w:pPr>
      <w:r w:rsidRPr="00B42C65">
        <w:rPr>
          <w:b/>
          <w:bCs/>
        </w:rPr>
        <w:t>A estrutura de atendimento a ser mantida em Municípios próximos/vizinhos poderá ser de agência, posto de atendimento ou correspondente bancário?</w:t>
      </w:r>
    </w:p>
    <w:p w14:paraId="5396801D" w14:textId="77777777" w:rsidR="00B42C65" w:rsidRPr="00B42C65" w:rsidRDefault="00B42C65" w:rsidP="00B42C65">
      <w:pPr>
        <w:pStyle w:val="111"/>
      </w:pPr>
      <w:r w:rsidRPr="00B42C65">
        <w:t> Prejudicada em razão da exigência do item 12.2 do Termo de Referência.</w:t>
      </w:r>
    </w:p>
    <w:p w14:paraId="4FBDCABA" w14:textId="77777777" w:rsidR="00B42C65" w:rsidRDefault="00B42C65" w:rsidP="00B42C65">
      <w:pPr>
        <w:pStyle w:val="111"/>
      </w:pPr>
    </w:p>
    <w:p w14:paraId="50BE4160" w14:textId="77777777" w:rsidR="00291CEF" w:rsidRPr="00B42C65" w:rsidRDefault="00291CEF" w:rsidP="00B42C65">
      <w:pPr>
        <w:pStyle w:val="111"/>
      </w:pPr>
    </w:p>
    <w:p w14:paraId="3F171484" w14:textId="77777777" w:rsidR="00B42C65" w:rsidRPr="00B42C65" w:rsidRDefault="00B42C65" w:rsidP="00B42C65">
      <w:pPr>
        <w:pStyle w:val="111"/>
        <w:numPr>
          <w:ilvl w:val="0"/>
          <w:numId w:val="33"/>
        </w:numPr>
        <w:rPr>
          <w:b/>
          <w:bCs/>
        </w:rPr>
      </w:pPr>
      <w:r w:rsidRPr="00B42C65">
        <w:rPr>
          <w:b/>
          <w:bCs/>
        </w:rPr>
        <w:t>Está correto o entendimento de que, durante a vigência contratual, apenas o Banco vencedor do certame será autorizado a manter/instalar estruturas de atendimento (Agência/Posto de Atendimento Bancário/Posto de Atendimento Eletrônico e ou correspondente bancário) nas dependências da prefeitura, caso seja de comum acordo entre as partes?</w:t>
      </w:r>
    </w:p>
    <w:p w14:paraId="737AE8B6" w14:textId="77777777" w:rsidR="00B42C65" w:rsidRPr="00B42C65" w:rsidRDefault="00B42C65" w:rsidP="00B42C65">
      <w:pPr>
        <w:pStyle w:val="111"/>
      </w:pPr>
      <w:r w:rsidRPr="00B42C65">
        <w:t>Conforme exigência de item 12.2 do Termo de Referência, deve ser mantido no território do município, não sendo obrigação do Poder Executivo autorizar a instalação nas dependências da Prefeitura.</w:t>
      </w:r>
    </w:p>
    <w:p w14:paraId="4D3E8960" w14:textId="77777777" w:rsidR="00B42C65" w:rsidRDefault="00B42C65" w:rsidP="00B42C65">
      <w:pPr>
        <w:pStyle w:val="111"/>
      </w:pPr>
    </w:p>
    <w:p w14:paraId="40823D33" w14:textId="77777777" w:rsidR="00291CEF" w:rsidRPr="00B42C65" w:rsidRDefault="00291CEF" w:rsidP="00B42C65">
      <w:pPr>
        <w:pStyle w:val="111"/>
      </w:pPr>
    </w:p>
    <w:p w14:paraId="7328FA12" w14:textId="77777777" w:rsidR="00B42C65" w:rsidRPr="00B42C65" w:rsidRDefault="00B42C65" w:rsidP="00B42C65">
      <w:pPr>
        <w:pStyle w:val="111"/>
      </w:pPr>
      <w:r w:rsidRPr="00B42C65">
        <w:t>9)                  O Banco vencedor do certame será a única instituição a realizar propaganda e comercialização de serviços/produtos nas dependências da Prefeitura, durante o prazo do contrato?</w:t>
      </w:r>
    </w:p>
    <w:p w14:paraId="060E6859" w14:textId="77777777" w:rsidR="00B42C65" w:rsidRPr="00B42C65" w:rsidRDefault="00B42C65" w:rsidP="00B42C65">
      <w:pPr>
        <w:pStyle w:val="111"/>
        <w:rPr>
          <w:b/>
          <w:bCs/>
        </w:rPr>
      </w:pPr>
      <w:r w:rsidRPr="00B42C65">
        <w:rPr>
          <w:b/>
          <w:bCs/>
        </w:rPr>
        <w:t xml:space="preserve">Não há no Termo de Referência alusão à exclusividade da publicidade nas dependências da Prefeitura, vide por exemplo item 9.1 do Termo de Referência. </w:t>
      </w:r>
    </w:p>
    <w:p w14:paraId="4EB09A1E" w14:textId="77777777" w:rsidR="00291CEF" w:rsidRDefault="00291CEF" w:rsidP="00B42C65">
      <w:pPr>
        <w:pStyle w:val="111"/>
      </w:pPr>
    </w:p>
    <w:p w14:paraId="71C5CFB5" w14:textId="5F72B5AD" w:rsidR="00B42C65" w:rsidRPr="00B42C65" w:rsidRDefault="00B42C65" w:rsidP="00B42C65">
      <w:pPr>
        <w:pStyle w:val="111"/>
      </w:pPr>
      <w:r w:rsidRPr="00B42C65">
        <w:t> </w:t>
      </w:r>
    </w:p>
    <w:p w14:paraId="4CBE477E" w14:textId="77777777" w:rsidR="00B42C65" w:rsidRPr="00B42C65" w:rsidRDefault="00B42C65" w:rsidP="00B42C65">
      <w:pPr>
        <w:pStyle w:val="111"/>
        <w:rPr>
          <w:b/>
          <w:bCs/>
        </w:rPr>
      </w:pPr>
      <w:r w:rsidRPr="00B42C65">
        <w:rPr>
          <w:b/>
          <w:bCs/>
          <w:lang w:val="x-none"/>
        </w:rPr>
        <w:t>FOLHA DE PAGAMENTO          </w:t>
      </w:r>
    </w:p>
    <w:p w14:paraId="3AC9869D" w14:textId="77777777" w:rsidR="00B42C65" w:rsidRPr="00B42C65" w:rsidRDefault="00B42C65" w:rsidP="00B42C65">
      <w:pPr>
        <w:pStyle w:val="111"/>
        <w:rPr>
          <w:b/>
          <w:bCs/>
        </w:rPr>
      </w:pPr>
      <w:r w:rsidRPr="00B42C65">
        <w:rPr>
          <w:b/>
          <w:bCs/>
          <w:lang w:val="x-none"/>
        </w:rPr>
        <w:t> </w:t>
      </w:r>
    </w:p>
    <w:p w14:paraId="603E06B5" w14:textId="77777777" w:rsidR="00B42C65" w:rsidRPr="00B42C65" w:rsidRDefault="00B42C65" w:rsidP="00B42C65">
      <w:pPr>
        <w:pStyle w:val="111"/>
        <w:numPr>
          <w:ilvl w:val="0"/>
          <w:numId w:val="34"/>
        </w:numPr>
        <w:rPr>
          <w:b/>
          <w:bCs/>
        </w:rPr>
      </w:pPr>
      <w:r w:rsidRPr="00B42C65">
        <w:rPr>
          <w:b/>
          <w:bCs/>
        </w:rPr>
        <w:t xml:space="preserve">O órgão disponibilizará os recursos financeiros para pagamento dos servidores com quantos dias de antecedência? (floating) </w:t>
      </w:r>
    </w:p>
    <w:p w14:paraId="46942725" w14:textId="77777777" w:rsidR="00B42C65" w:rsidRPr="00B42C65" w:rsidRDefault="00B42C65" w:rsidP="00B42C65">
      <w:pPr>
        <w:pStyle w:val="111"/>
      </w:pPr>
      <w:r w:rsidRPr="00B42C65">
        <w:t>Vide item 10.3. do Termo de Referência: “Os recursos financeiros para a cobertura da Folha de Pagamento serão disponibilizados com pelo menos 01 (um) dia útil de antecedência da data prevista para o crédito aos servidores.”</w:t>
      </w:r>
    </w:p>
    <w:p w14:paraId="3CAE84AB" w14:textId="77777777" w:rsidR="00B42C65" w:rsidRDefault="00B42C65" w:rsidP="00B42C65">
      <w:pPr>
        <w:pStyle w:val="111"/>
      </w:pPr>
    </w:p>
    <w:p w14:paraId="30C9B37C" w14:textId="77777777" w:rsidR="00291CEF" w:rsidRPr="00B42C65" w:rsidRDefault="00291CEF" w:rsidP="00B42C65">
      <w:pPr>
        <w:pStyle w:val="111"/>
      </w:pPr>
    </w:p>
    <w:p w14:paraId="0E245FE1" w14:textId="77777777" w:rsidR="00B42C65" w:rsidRPr="00B42C65" w:rsidRDefault="00B42C65" w:rsidP="00B42C65">
      <w:pPr>
        <w:pStyle w:val="111"/>
      </w:pPr>
      <w:r w:rsidRPr="00B42C65">
        <w:rPr>
          <w:b/>
          <w:bCs/>
        </w:rPr>
        <w:t>CRÉDITO CONSIGNADO</w:t>
      </w:r>
    </w:p>
    <w:p w14:paraId="247EE05B" w14:textId="77777777" w:rsidR="00B42C65" w:rsidRPr="00B42C65" w:rsidRDefault="00B42C65" w:rsidP="00B42C65">
      <w:pPr>
        <w:pStyle w:val="111"/>
      </w:pPr>
      <w:r w:rsidRPr="00B42C65">
        <w:t> </w:t>
      </w:r>
    </w:p>
    <w:p w14:paraId="3271BD94" w14:textId="77777777" w:rsidR="00B42C65" w:rsidRPr="00B42C65" w:rsidRDefault="00B42C65" w:rsidP="00B42C65">
      <w:pPr>
        <w:pStyle w:val="111"/>
        <w:numPr>
          <w:ilvl w:val="0"/>
          <w:numId w:val="35"/>
        </w:numPr>
        <w:rPr>
          <w:b/>
          <w:bCs/>
        </w:rPr>
      </w:pPr>
      <w:r w:rsidRPr="00B42C65">
        <w:rPr>
          <w:b/>
          <w:bCs/>
        </w:rPr>
        <w:lastRenderedPageBreak/>
        <w:t>Pedimos nos informar se existe normativo específico para emissão de cartão de crédito consignado aos servidores, em sendo positivo, o Banco vencedor do certame poderá disponibilizar aos mesmos?</w:t>
      </w:r>
    </w:p>
    <w:p w14:paraId="5082AB49" w14:textId="77777777" w:rsidR="00B42C65" w:rsidRPr="00B42C65" w:rsidRDefault="00B42C65" w:rsidP="00B42C65">
      <w:pPr>
        <w:pStyle w:val="111"/>
      </w:pPr>
      <w:r w:rsidRPr="00B42C65">
        <w:t>A previsão sobre consignável está no item 9.1 e seguintes do Termo de Referência, a saber:</w:t>
      </w:r>
    </w:p>
    <w:p w14:paraId="3FF1E52A" w14:textId="77777777" w:rsidR="00B42C65" w:rsidRPr="00B42C65" w:rsidRDefault="00B42C65" w:rsidP="00B42C65">
      <w:pPr>
        <w:pStyle w:val="111"/>
      </w:pPr>
      <w:r w:rsidRPr="00B42C65">
        <w:t>“9.1. A CONTRATADA poderá oferecer empréstimos consignáveis em folha de pagamento, SEM CARÁTER DE EXCLUSIVIDADE, com taxas de juros reduzidas, nos termos da legislação municipal.</w:t>
      </w:r>
    </w:p>
    <w:p w14:paraId="3DF14756" w14:textId="77777777" w:rsidR="00B42C65" w:rsidRPr="00B42C65" w:rsidRDefault="00B42C65" w:rsidP="00B42C65">
      <w:pPr>
        <w:pStyle w:val="111"/>
      </w:pPr>
      <w:r w:rsidRPr="00B42C65">
        <w:t>9.1.1. Os limites para empréstimo consignado são estabelecidos de acordo com as leis regulamentadoras sobre o tema.</w:t>
      </w:r>
    </w:p>
    <w:p w14:paraId="6C4A883B" w14:textId="77777777" w:rsidR="00B42C65" w:rsidRPr="00B42C65" w:rsidRDefault="00B42C65" w:rsidP="00B42C65">
      <w:pPr>
        <w:pStyle w:val="111"/>
      </w:pPr>
      <w:r w:rsidRPr="00B42C65">
        <w:t>9.1.2. O credenciamento para que a instituição bancária forneça empréstimos consignados não integra o objeto licitado. Sua contratação seguirá regras e procedimentos de processo administrativo próprio e independente ao presente certame.”</w:t>
      </w:r>
    </w:p>
    <w:p w14:paraId="02591F0C" w14:textId="77777777" w:rsidR="00B42C65" w:rsidRPr="00B42C65" w:rsidRDefault="00B42C65" w:rsidP="00B42C65">
      <w:pPr>
        <w:pStyle w:val="111"/>
      </w:pPr>
      <w:r w:rsidRPr="00B42C65">
        <w:t>Na legislação municipal se autoriza a consignação de pagamento em geral, vide nesse sentido o art. 47, parágrafo único, da Lei Municipal 436/1992 (</w:t>
      </w:r>
      <w:hyperlink r:id="rId8" w:history="1">
        <w:r w:rsidRPr="00B42C65">
          <w:rPr>
            <w:rStyle w:val="Hyperlink"/>
          </w:rPr>
          <w:t>https://www.camaraturvolandia.mg.gov.br/wp-content/uploads/2018/03/Lei-436-de-27-de-fevereiro-de-1992..pdf</w:t>
        </w:r>
      </w:hyperlink>
      <w:r w:rsidRPr="00B42C65">
        <w:t>) e a Lei Municipal 984/2013 (</w:t>
      </w:r>
      <w:hyperlink r:id="rId9" w:history="1">
        <w:r w:rsidRPr="00B42C65">
          <w:rPr>
            <w:rStyle w:val="Hyperlink"/>
          </w:rPr>
          <w:t>https://camaraturvolandia.mg.gov.br/wp-content/uploads/2018/03/Lei-no-984-de-29-de-Maio-de-2013.pdf</w:t>
        </w:r>
      </w:hyperlink>
      <w:r w:rsidRPr="00B42C65">
        <w:t>) tocante aos servidores da Câmara Municipal.</w:t>
      </w:r>
    </w:p>
    <w:p w14:paraId="3008BA25" w14:textId="77777777" w:rsidR="00B42C65" w:rsidRPr="00B42C65" w:rsidRDefault="00B42C65" w:rsidP="00B42C65">
      <w:pPr>
        <w:pStyle w:val="111"/>
      </w:pPr>
      <w:r w:rsidRPr="00B42C65">
        <w:t>A Câmara não dispõe de decreto específico sobre a matéria. A Prefeitura tem decreto sobre as margens de desconto, sendo o Decreto n. 61/2023, anexo a esta resposta.</w:t>
      </w:r>
    </w:p>
    <w:p w14:paraId="59D9EC6B" w14:textId="77777777" w:rsidR="00B42C65" w:rsidRPr="00B42C65" w:rsidRDefault="00B42C65" w:rsidP="00B42C65">
      <w:pPr>
        <w:pStyle w:val="111"/>
      </w:pPr>
    </w:p>
    <w:p w14:paraId="184FA096" w14:textId="77777777" w:rsidR="00B42C65" w:rsidRPr="00B42C65" w:rsidRDefault="00B42C65" w:rsidP="00B42C65">
      <w:pPr>
        <w:pStyle w:val="111"/>
      </w:pPr>
    </w:p>
    <w:p w14:paraId="41D05A8E" w14:textId="77777777" w:rsidR="00B42C65" w:rsidRPr="00B42C65" w:rsidRDefault="00B42C65" w:rsidP="00B42C65">
      <w:pPr>
        <w:pStyle w:val="111"/>
        <w:rPr>
          <w:b/>
          <w:bCs/>
        </w:rPr>
      </w:pPr>
      <w:r w:rsidRPr="00B42C65">
        <w:rPr>
          <w:b/>
          <w:bCs/>
        </w:rPr>
        <w:t>12)              Qual o prazo máximo permitido para as operações de consignado? Há regulamentação por decreto? Favor disponibilizar a regulamentação. Havendo legislação específica sobre o consignado, nele consta alguma cobrança ou custo adicional para a consignatária? Se sim, favor enviar uma cópia com brevidade.</w:t>
      </w:r>
    </w:p>
    <w:p w14:paraId="712EDF09" w14:textId="77777777" w:rsidR="00B42C65" w:rsidRPr="00B42C65" w:rsidRDefault="00B42C65" w:rsidP="00B42C65">
      <w:pPr>
        <w:pStyle w:val="111"/>
      </w:pPr>
      <w:r w:rsidRPr="00B42C65">
        <w:t> Conferir resposta ao item anterior.</w:t>
      </w:r>
    </w:p>
    <w:p w14:paraId="2E2F5A3A" w14:textId="77777777" w:rsidR="00B42C65" w:rsidRPr="00B42C65" w:rsidRDefault="00B42C65" w:rsidP="00B42C65">
      <w:pPr>
        <w:pStyle w:val="111"/>
      </w:pPr>
    </w:p>
    <w:p w14:paraId="69A52395" w14:textId="77777777" w:rsidR="00B42C65" w:rsidRPr="00B42C65" w:rsidRDefault="00B42C65" w:rsidP="00B42C65">
      <w:pPr>
        <w:pStyle w:val="111"/>
        <w:rPr>
          <w:b/>
          <w:bCs/>
        </w:rPr>
      </w:pPr>
      <w:r w:rsidRPr="00B42C65">
        <w:rPr>
          <w:b/>
          <w:bCs/>
        </w:rPr>
        <w:t>13)              Quais instituições estão habilitadas a oferecer créditos consignados?</w:t>
      </w:r>
    </w:p>
    <w:p w14:paraId="7F52F406" w14:textId="77777777" w:rsidR="00B42C65" w:rsidRPr="00B42C65" w:rsidRDefault="00B42C65" w:rsidP="00B42C65">
      <w:pPr>
        <w:pStyle w:val="111"/>
      </w:pPr>
      <w:r w:rsidRPr="00B42C65">
        <w:t> Atualmente nos registros da Prefeitura há consignados nos bancos da Caixa Econômica Federal e Bradesco e na Câmara Municipal a Caixa Econômica Federal.</w:t>
      </w:r>
    </w:p>
    <w:p w14:paraId="2C6895C6" w14:textId="77777777" w:rsidR="00B42C65" w:rsidRPr="00B42C65" w:rsidRDefault="00B42C65" w:rsidP="00B42C65">
      <w:pPr>
        <w:pStyle w:val="111"/>
      </w:pPr>
    </w:p>
    <w:p w14:paraId="43468FB1" w14:textId="77777777" w:rsidR="00B42C65" w:rsidRPr="00B42C65" w:rsidRDefault="00B42C65" w:rsidP="00B42C65">
      <w:pPr>
        <w:pStyle w:val="111"/>
        <w:rPr>
          <w:b/>
          <w:bCs/>
        </w:rPr>
      </w:pPr>
      <w:r w:rsidRPr="00B42C65">
        <w:rPr>
          <w:b/>
          <w:bCs/>
        </w:rPr>
        <w:t>14)              Quais as taxas e prazos praticados pelas instituições em créditos consignados?</w:t>
      </w:r>
    </w:p>
    <w:p w14:paraId="05034D13" w14:textId="77777777" w:rsidR="00B42C65" w:rsidRPr="00B42C65" w:rsidRDefault="00B42C65" w:rsidP="00B42C65">
      <w:pPr>
        <w:pStyle w:val="111"/>
      </w:pPr>
      <w:r w:rsidRPr="00B42C65">
        <w:t>A Prefeitura e a Câmara não dispõem desses dados em razão da negociação se dar entre servidor e banco.</w:t>
      </w:r>
    </w:p>
    <w:p w14:paraId="6AB08839" w14:textId="77777777" w:rsidR="00B42C65" w:rsidRDefault="00B42C65" w:rsidP="00B42C65">
      <w:pPr>
        <w:pStyle w:val="111"/>
      </w:pPr>
    </w:p>
    <w:p w14:paraId="10DA696D" w14:textId="77777777" w:rsidR="00291CEF" w:rsidRPr="00B42C65" w:rsidRDefault="00291CEF" w:rsidP="00B42C65">
      <w:pPr>
        <w:pStyle w:val="111"/>
      </w:pPr>
    </w:p>
    <w:p w14:paraId="1166E700" w14:textId="77777777" w:rsidR="00B42C65" w:rsidRPr="00B42C65" w:rsidRDefault="00B42C65" w:rsidP="00B42C65">
      <w:pPr>
        <w:pStyle w:val="111"/>
        <w:rPr>
          <w:b/>
          <w:bCs/>
        </w:rPr>
      </w:pPr>
      <w:r w:rsidRPr="00B42C65">
        <w:rPr>
          <w:b/>
          <w:bCs/>
        </w:rPr>
        <w:lastRenderedPageBreak/>
        <w:t>15)              Qual o valor mensal de repasse de consignado aos Bancos e o valor por instituição?</w:t>
      </w:r>
    </w:p>
    <w:p w14:paraId="33B89AE1" w14:textId="77777777" w:rsidR="00B42C65" w:rsidRPr="00B42C65" w:rsidRDefault="00B42C65" w:rsidP="00B42C65">
      <w:pPr>
        <w:pStyle w:val="111"/>
      </w:pPr>
      <w:r w:rsidRPr="00B42C65">
        <w:t>Na Prefeitura, o valor do banco Bradesco em setembro foi de R$ 7.912,02, e do banco Caixa Econômica Federal de R$ 75.274,20. A Câmara Municipal, por sua vez, informou que totaliza os descontos de R$ 1.260,99, sendo que não tem o valor global, pois o desconto mensal é repassado para a conta da Câmara na Caixa Econômica Federal.</w:t>
      </w:r>
    </w:p>
    <w:p w14:paraId="4C1A8633" w14:textId="77777777" w:rsidR="00B42C65" w:rsidRDefault="00B42C65" w:rsidP="00B42C65">
      <w:pPr>
        <w:pStyle w:val="111"/>
      </w:pPr>
    </w:p>
    <w:p w14:paraId="595B7921" w14:textId="77777777" w:rsidR="00291CEF" w:rsidRPr="00B42C65" w:rsidRDefault="00291CEF" w:rsidP="00B42C65">
      <w:pPr>
        <w:pStyle w:val="111"/>
      </w:pPr>
    </w:p>
    <w:p w14:paraId="309B31EA" w14:textId="77777777" w:rsidR="00B42C65" w:rsidRPr="00B42C65" w:rsidRDefault="00B42C65" w:rsidP="00B42C65">
      <w:pPr>
        <w:pStyle w:val="111"/>
        <w:rPr>
          <w:b/>
          <w:bCs/>
        </w:rPr>
      </w:pPr>
      <w:r w:rsidRPr="00B42C65">
        <w:rPr>
          <w:b/>
          <w:bCs/>
        </w:rPr>
        <w:t xml:space="preserve">16)              Pedimos confirmar nosso entendimento de que no ato da assinatura do Contrato decorrente do presente procedimento licitatório, será assinado Convênio para Concessão de Empréstimos Consignados em folha de pagamento, nos esclarecendo se a formalização do mesmo poderá ser na minuta padrão do Banco ou em caso negativo, pedimos que a minuta utilizada pelo órgão nos seja disponibilizada. </w:t>
      </w:r>
    </w:p>
    <w:p w14:paraId="4CD69A40" w14:textId="77777777" w:rsidR="00B42C65" w:rsidRPr="00B42C65" w:rsidRDefault="00B42C65" w:rsidP="00B42C65">
      <w:pPr>
        <w:pStyle w:val="111"/>
      </w:pPr>
      <w:r w:rsidRPr="00B42C65">
        <w:t> Não há vedação.</w:t>
      </w:r>
    </w:p>
    <w:p w14:paraId="5FE86496" w14:textId="77777777" w:rsidR="00B42C65" w:rsidRDefault="00B42C65" w:rsidP="00B42C65">
      <w:pPr>
        <w:pStyle w:val="111"/>
      </w:pPr>
    </w:p>
    <w:p w14:paraId="183246B6" w14:textId="77777777" w:rsidR="00291CEF" w:rsidRPr="00B42C65" w:rsidRDefault="00291CEF" w:rsidP="00B42C65">
      <w:pPr>
        <w:pStyle w:val="111"/>
      </w:pPr>
    </w:p>
    <w:p w14:paraId="7167B870" w14:textId="77777777" w:rsidR="00B42C65" w:rsidRPr="00B42C65" w:rsidRDefault="00B42C65" w:rsidP="00B42C65">
      <w:pPr>
        <w:pStyle w:val="111"/>
        <w:rPr>
          <w:b/>
          <w:bCs/>
        </w:rPr>
      </w:pPr>
      <w:r w:rsidRPr="00B42C65">
        <w:rPr>
          <w:b/>
          <w:bCs/>
        </w:rPr>
        <w:t>17)              Qual a data de repasse dos valores de crédito consignado aos consignatários?</w:t>
      </w:r>
    </w:p>
    <w:p w14:paraId="331B9ABF" w14:textId="77777777" w:rsidR="00B42C65" w:rsidRPr="00B42C65" w:rsidRDefault="00B42C65" w:rsidP="00B42C65">
      <w:pPr>
        <w:pStyle w:val="111"/>
      </w:pPr>
      <w:r w:rsidRPr="00B42C65">
        <w:t>Conferir o item 9.1 do Termo de Referência e resposta à questão 11 deste pedido de esclarecimentos.</w:t>
      </w:r>
    </w:p>
    <w:p w14:paraId="450C672E" w14:textId="77777777" w:rsidR="00B42C65" w:rsidRDefault="00B42C65" w:rsidP="00B42C65">
      <w:pPr>
        <w:pStyle w:val="111"/>
      </w:pPr>
    </w:p>
    <w:p w14:paraId="41ABA286" w14:textId="77777777" w:rsidR="00291CEF" w:rsidRPr="00B42C65" w:rsidRDefault="00291CEF" w:rsidP="00B42C65">
      <w:pPr>
        <w:pStyle w:val="111"/>
      </w:pPr>
    </w:p>
    <w:p w14:paraId="07DF28BB" w14:textId="77777777" w:rsidR="00B42C65" w:rsidRPr="00B42C65" w:rsidRDefault="00B42C65" w:rsidP="00B42C65">
      <w:pPr>
        <w:pStyle w:val="111"/>
        <w:numPr>
          <w:ilvl w:val="0"/>
          <w:numId w:val="36"/>
        </w:numPr>
        <w:rPr>
          <w:b/>
          <w:bCs/>
        </w:rPr>
      </w:pPr>
      <w:r w:rsidRPr="00B42C65">
        <w:rPr>
          <w:b/>
          <w:bCs/>
        </w:rPr>
        <w:t xml:space="preserve">Considerando demonstrar a preocupação com a saúde financeira dos Servidores referente a contratação de operação de crédito consignado com prazo superior a 120 meses, que por tratar de um produto com características de consumo imediato que são diretamente afetados com dívida alongada com maior incidência de juros, comprometimento de renda por maior tempo e aumento significativo do saldo devedor, caso este Banco seja o vencedor do certame, solicitamos a esse órgão que ratifique o entendimento mediante as suas legislações vigentes que as operações de crédito consignado averbadas aos Servidores, serão de no máximo com o prazo de até 120 meses. </w:t>
      </w:r>
    </w:p>
    <w:p w14:paraId="172A3952" w14:textId="77777777" w:rsidR="00B42C65" w:rsidRPr="00B42C65" w:rsidRDefault="00B42C65" w:rsidP="00B42C65">
      <w:pPr>
        <w:pStyle w:val="111"/>
      </w:pPr>
      <w:r w:rsidRPr="00B42C65">
        <w:t> Conferir a resposta à questão de n. 11 e respectiva legislação citada.</w:t>
      </w:r>
    </w:p>
    <w:p w14:paraId="7B5D193B" w14:textId="77777777" w:rsidR="00291CEF" w:rsidRDefault="00291CEF" w:rsidP="00B42C65">
      <w:pPr>
        <w:pStyle w:val="111"/>
        <w:rPr>
          <w:b/>
          <w:bCs/>
        </w:rPr>
      </w:pPr>
    </w:p>
    <w:p w14:paraId="49E5B8C9" w14:textId="2426B0E5" w:rsidR="00B42C65" w:rsidRPr="00B42C65" w:rsidRDefault="00B42C65" w:rsidP="00B42C65">
      <w:pPr>
        <w:pStyle w:val="111"/>
      </w:pPr>
      <w:r w:rsidRPr="00B42C65">
        <w:rPr>
          <w:b/>
          <w:bCs/>
        </w:rPr>
        <w:t> </w:t>
      </w:r>
    </w:p>
    <w:p w14:paraId="0CEEC121" w14:textId="77777777" w:rsidR="00B42C65" w:rsidRPr="00B42C65" w:rsidRDefault="00B42C65" w:rsidP="00B42C65">
      <w:pPr>
        <w:pStyle w:val="111"/>
      </w:pPr>
      <w:r w:rsidRPr="00B42C65">
        <w:rPr>
          <w:b/>
          <w:bCs/>
        </w:rPr>
        <w:t>TARIFA</w:t>
      </w:r>
    </w:p>
    <w:p w14:paraId="3E73B4C1" w14:textId="77777777" w:rsidR="00B42C65" w:rsidRPr="00B42C65" w:rsidRDefault="00B42C65" w:rsidP="00B42C65">
      <w:pPr>
        <w:pStyle w:val="111"/>
      </w:pPr>
      <w:r w:rsidRPr="00B42C65">
        <w:rPr>
          <w:b/>
          <w:bCs/>
        </w:rPr>
        <w:t> </w:t>
      </w:r>
    </w:p>
    <w:p w14:paraId="77EA1891" w14:textId="77777777" w:rsidR="00B42C65" w:rsidRPr="00B42C65" w:rsidRDefault="00B42C65" w:rsidP="00B42C65">
      <w:pPr>
        <w:pStyle w:val="111"/>
        <w:rPr>
          <w:b/>
          <w:bCs/>
        </w:rPr>
      </w:pPr>
      <w:r w:rsidRPr="00B42C65">
        <w:rPr>
          <w:b/>
          <w:bCs/>
        </w:rPr>
        <w:t xml:space="preserve">19)              Confirmar o entendimento que será assegurado aos beneficiários dos créditos apenas as gratuidades previstas na Circular BACEN nº 3.338/06 (conta salário) e na Resolução CMN nº 3.919/10 (conta corrente), sendo desconsiderado quaisquer outras gratuidades que excederem a mencionadas regulamentações. </w:t>
      </w:r>
    </w:p>
    <w:p w14:paraId="6ABD6550" w14:textId="77777777" w:rsidR="00B42C65" w:rsidRPr="00B42C65" w:rsidRDefault="00B42C65" w:rsidP="00B42C65">
      <w:pPr>
        <w:pStyle w:val="111"/>
      </w:pPr>
      <w:r w:rsidRPr="00B42C65">
        <w:lastRenderedPageBreak/>
        <w:t>Além de ser assegurada as gratuidades citadas, a futura contratada deverá garantir e divulgar serviços que oferte gratuitamente a todos os usuários de seu sistema, vide as disposições do Termo de Referência a respeito:</w:t>
      </w:r>
    </w:p>
    <w:p w14:paraId="7EE4AAF7" w14:textId="77777777" w:rsidR="00B42C65" w:rsidRPr="00B42C65" w:rsidRDefault="00B42C65" w:rsidP="00B42C65">
      <w:pPr>
        <w:pStyle w:val="111"/>
      </w:pPr>
      <w:r w:rsidRPr="00B42C65">
        <w:t>“4.3. A Instituição Financeira contratada deverá fornecer gratuitamente a todos os servidores, cartão magnético para a realização de retiradas de dinheiro e outras movimentações, sendo asseguradas todas as condições estabelecidas na Resolução 3.402 e na Circular 3.338 do BACEN e suas alterações, sem custos para os servidores ou para a Prefeitura.</w:t>
      </w:r>
    </w:p>
    <w:p w14:paraId="257FBE11" w14:textId="77777777" w:rsidR="00B42C65" w:rsidRPr="00B42C65" w:rsidRDefault="00B42C65" w:rsidP="00B42C65">
      <w:pPr>
        <w:pStyle w:val="111"/>
      </w:pPr>
      <w:r w:rsidRPr="00B42C65">
        <w:t>4.6. A CONTRATADA deverá realizar ampla e detalhada divulgação dos pacotes fornecidos gratuitamente, assim como outros formatos de pacotes e serviços, ficando a critério do servidor a permanência aos pacotes gratuitos, ou a escolha do pacote de serviços que melhor lhe atender;</w:t>
      </w:r>
    </w:p>
    <w:p w14:paraId="30AB613A" w14:textId="77777777" w:rsidR="00B42C65" w:rsidRPr="00B42C65" w:rsidRDefault="00B42C65" w:rsidP="00B42C65">
      <w:pPr>
        <w:pStyle w:val="111"/>
      </w:pPr>
      <w:r w:rsidRPr="00B42C65">
        <w:t xml:space="preserve">4.4. A CONTRATADA deverá disponibilizar, no mínimo, a franquia de serviços bancários essenciais com isenção de tarifas definidas no inciso I do artigo 2º da Resolução 3.919/2010 do BACEN, e suas alterações. </w:t>
      </w:r>
    </w:p>
    <w:p w14:paraId="39BDB9C0" w14:textId="77777777" w:rsidR="00B42C65" w:rsidRPr="00B42C65" w:rsidRDefault="00B42C65" w:rsidP="00B42C65">
      <w:pPr>
        <w:pStyle w:val="111"/>
      </w:pPr>
      <w:r w:rsidRPr="00B42C65">
        <w:t>4.5. Eventuais alterações na franquia de serviços bancários essenciais deverão ser comunicadas por escrito à Prefeitura, preferencialmente, antes de entrar em vigor.</w:t>
      </w:r>
    </w:p>
    <w:p w14:paraId="3E8BBFC2" w14:textId="77777777" w:rsidR="00B42C65" w:rsidRPr="00B42C65" w:rsidRDefault="00B42C65" w:rsidP="00B42C65">
      <w:pPr>
        <w:pStyle w:val="111"/>
      </w:pPr>
      <w:r w:rsidRPr="00B42C65">
        <w:t>8.2. A Instituição Financeira CONTRATADA deverá fornecer gratuitamente a todos os agentes públicos cartão magnético para a realização de retiradas de dinheiro e outras movimentações, sendo asseguradas todas as condições estabelecidas na Resolução 3.402 e na Circular 3.338 do BACEN e suas alterações, sem custos para os servidores ou para a Prefeitura.</w:t>
      </w:r>
    </w:p>
    <w:p w14:paraId="12485A7C" w14:textId="77777777" w:rsidR="00B42C65" w:rsidRPr="00B42C65" w:rsidRDefault="00B42C65" w:rsidP="00B42C65">
      <w:pPr>
        <w:pStyle w:val="111"/>
      </w:pPr>
      <w:r w:rsidRPr="00B42C65">
        <w:t>8.4. A CONTRATADA deverá realizar ampla e detalhada divulgação dos pacotes fornecidos gratuitamente, assim como outros formatos de pacotes e serviços, ficando a critério do servidor a permanência aos pacotes gratuitos, ou a escolha do pacote de serviços que melhor lhe atender.</w:t>
      </w:r>
    </w:p>
    <w:p w14:paraId="7CC3F4D3" w14:textId="77777777" w:rsidR="00B42C65" w:rsidRPr="00B42C65" w:rsidRDefault="00B42C65" w:rsidP="00B42C65">
      <w:pPr>
        <w:pStyle w:val="111"/>
      </w:pPr>
      <w:r w:rsidRPr="00B42C65">
        <w:t>8.4.1. As contratações de pacotes bem como a cobrança de tarifas somente deverão ocorrer com a expressa e formal anuência do beneficiário.</w:t>
      </w:r>
    </w:p>
    <w:p w14:paraId="0494422F" w14:textId="77777777" w:rsidR="00B42C65" w:rsidRPr="00B42C65" w:rsidRDefault="00B42C65" w:rsidP="00B42C65">
      <w:pPr>
        <w:pStyle w:val="111"/>
      </w:pPr>
      <w:r w:rsidRPr="00B42C65">
        <w:t>12.7. Apresentar previamente à Prefeitura uma tabela com a franquia mínima de serviços com isenção de tarifas, a partir da Resolução BACEN nº 3.919/2010 e suas alterações, e demais serviços e produtos com suas respectivas tarifas.”</w:t>
      </w:r>
    </w:p>
    <w:p w14:paraId="46BBBE8B" w14:textId="77777777" w:rsidR="00B42C65" w:rsidRDefault="00B42C65" w:rsidP="00B42C65">
      <w:pPr>
        <w:pStyle w:val="111"/>
      </w:pPr>
    </w:p>
    <w:p w14:paraId="6B41C0ED" w14:textId="77777777" w:rsidR="00291CEF" w:rsidRPr="00B42C65" w:rsidRDefault="00291CEF" w:rsidP="00B42C65">
      <w:pPr>
        <w:pStyle w:val="111"/>
      </w:pPr>
    </w:p>
    <w:p w14:paraId="2B89C08D" w14:textId="77777777" w:rsidR="00B42C65" w:rsidRPr="00B42C65" w:rsidRDefault="00B42C65" w:rsidP="00B42C65">
      <w:pPr>
        <w:pStyle w:val="111"/>
        <w:rPr>
          <w:b/>
          <w:bCs/>
        </w:rPr>
      </w:pPr>
      <w:r w:rsidRPr="00B42C65">
        <w:rPr>
          <w:b/>
          <w:bCs/>
        </w:rPr>
        <w:t>20)              Caso a resposta à pergunta anterior seja negativa, para os serviços de transferência via TED e DOC o qual possui quantidade de transações especificadas em cada Resolução, considerando a modalidade de transferência via PIX (gratuito) que possibilita a realização de transferências sem limitações, favor confirmar nosso entendimento que o Banco contratado estará desobrigado de conceder as isenções de TED e DOC que excederem a mencionadas regulamentações (Circular BACEN nº 3.338/06 (conta salário) e na Resolução CMN nº 3.919/10 - conta corrente).</w:t>
      </w:r>
    </w:p>
    <w:p w14:paraId="5EACA3D5" w14:textId="77777777" w:rsidR="00B42C65" w:rsidRPr="00B42C65" w:rsidRDefault="00B42C65" w:rsidP="00B42C65">
      <w:pPr>
        <w:pStyle w:val="111"/>
      </w:pPr>
      <w:r w:rsidRPr="00B42C65">
        <w:t>Prejudicada, vide resposta da questão anterior.</w:t>
      </w:r>
    </w:p>
    <w:p w14:paraId="20160E94" w14:textId="77777777" w:rsidR="00B42C65" w:rsidRPr="00B42C65" w:rsidRDefault="00B42C65" w:rsidP="00B42C65">
      <w:pPr>
        <w:pStyle w:val="111"/>
      </w:pPr>
    </w:p>
    <w:p w14:paraId="3D58B392" w14:textId="77777777" w:rsidR="00B42C65" w:rsidRDefault="00B42C65" w:rsidP="0027653A">
      <w:pPr>
        <w:pStyle w:val="111"/>
      </w:pPr>
    </w:p>
    <w:p w14:paraId="4F25C996" w14:textId="77777777" w:rsidR="00B42C65" w:rsidRDefault="00B42C65" w:rsidP="0027653A">
      <w:pPr>
        <w:pStyle w:val="111"/>
      </w:pPr>
    </w:p>
    <w:p w14:paraId="37A795D8" w14:textId="77777777" w:rsidR="00B42C65" w:rsidRDefault="00B42C65" w:rsidP="0027653A">
      <w:pPr>
        <w:pStyle w:val="111"/>
      </w:pPr>
    </w:p>
    <w:p w14:paraId="26C6CC12" w14:textId="717CE9C6" w:rsidR="0027653A" w:rsidRPr="00EA53E8" w:rsidRDefault="00123E16" w:rsidP="0027653A">
      <w:pPr>
        <w:pStyle w:val="111"/>
      </w:pPr>
      <w:r>
        <w:t>Turvolândia</w:t>
      </w:r>
      <w:r w:rsidR="0027653A" w:rsidRPr="00EA53E8">
        <w:t xml:space="preserve">-MG, </w:t>
      </w:r>
      <w:r w:rsidR="006D6071">
        <w:t>24</w:t>
      </w:r>
      <w:r>
        <w:t xml:space="preserve"> </w:t>
      </w:r>
      <w:r w:rsidR="0027653A">
        <w:t xml:space="preserve">de </w:t>
      </w:r>
      <w:r w:rsidR="006D6071">
        <w:t xml:space="preserve">outubro </w:t>
      </w:r>
      <w:r w:rsidR="0027653A">
        <w:t>de 202</w:t>
      </w:r>
      <w:r w:rsidR="006D6071">
        <w:t>5</w:t>
      </w:r>
      <w:r w:rsidR="0027653A">
        <w:t xml:space="preserve">. </w:t>
      </w:r>
    </w:p>
    <w:p w14:paraId="338F8E74" w14:textId="77777777" w:rsidR="0027653A" w:rsidRDefault="0027653A" w:rsidP="0027653A">
      <w:pPr>
        <w:tabs>
          <w:tab w:val="left" w:pos="4536"/>
        </w:tabs>
        <w:spacing w:line="276" w:lineRule="auto"/>
        <w:jc w:val="center"/>
        <w:rPr>
          <w:b/>
        </w:rPr>
      </w:pPr>
    </w:p>
    <w:p w14:paraId="2558CFA9" w14:textId="77777777" w:rsidR="0027653A" w:rsidRDefault="0027653A" w:rsidP="0027653A">
      <w:pPr>
        <w:tabs>
          <w:tab w:val="left" w:pos="4536"/>
        </w:tabs>
        <w:spacing w:line="276" w:lineRule="auto"/>
        <w:jc w:val="center"/>
        <w:rPr>
          <w:b/>
        </w:rPr>
      </w:pPr>
    </w:p>
    <w:p w14:paraId="5B233FDD" w14:textId="77777777" w:rsidR="0027653A" w:rsidRPr="00ED2A2A" w:rsidRDefault="0027653A" w:rsidP="0027653A">
      <w:pPr>
        <w:jc w:val="center"/>
      </w:pPr>
      <w:r w:rsidRPr="00ED2A2A">
        <w:t>_____________________________</w:t>
      </w:r>
    </w:p>
    <w:p w14:paraId="74EB9D7A" w14:textId="77777777" w:rsidR="006D6071" w:rsidRDefault="006D6071" w:rsidP="006D6071">
      <w:pPr>
        <w:jc w:val="center"/>
      </w:pPr>
      <w:r>
        <w:t>Robson Martins de Carvalho</w:t>
      </w:r>
    </w:p>
    <w:p w14:paraId="7897E945" w14:textId="77777777" w:rsidR="006D6071" w:rsidRDefault="006D6071" w:rsidP="006D6071">
      <w:pPr>
        <w:jc w:val="center"/>
      </w:pPr>
      <w:r>
        <w:t>Superintendente de Administração</w:t>
      </w:r>
    </w:p>
    <w:bookmarkEnd w:id="0"/>
    <w:sectPr w:rsidR="006D6071" w:rsidSect="00A20116">
      <w:headerReference w:type="default" r:id="rId10"/>
      <w:footerReference w:type="default" r:id="rId11"/>
      <w:pgSz w:w="11906" w:h="16838"/>
      <w:pgMar w:top="2089"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934F8" w14:textId="77777777" w:rsidR="00B95A14" w:rsidRDefault="00B95A14">
      <w:r>
        <w:separator/>
      </w:r>
    </w:p>
  </w:endnote>
  <w:endnote w:type="continuationSeparator" w:id="0">
    <w:p w14:paraId="4F108A64" w14:textId="77777777" w:rsidR="00B95A14" w:rsidRDefault="00B9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Ecofont_Spranq_eco_Sans">
    <w:altName w:val="Malgun Gothic"/>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048B3" w14:textId="77777777" w:rsidR="008E697E" w:rsidRDefault="008E697E" w:rsidP="00B94B95">
    <w:pPr>
      <w:rPr>
        <w:b/>
        <w:bCs/>
        <w:color w:val="333399"/>
        <w:sz w:val="18"/>
        <w:szCs w:val="18"/>
      </w:rPr>
    </w:pPr>
    <w:r>
      <w:rPr>
        <w:b/>
        <w:bCs/>
        <w:noProof/>
        <w:color w:val="333399"/>
        <w:sz w:val="18"/>
        <w:szCs w:val="18"/>
      </w:rPr>
      <w:drawing>
        <wp:inline distT="0" distB="0" distL="0" distR="0" wp14:anchorId="1C79E47A" wp14:editId="0B3EDE7C">
          <wp:extent cx="6234430" cy="73025"/>
          <wp:effectExtent l="0" t="0" r="0" b="0"/>
          <wp:docPr id="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2426" t="91896" r="22000"/>
                  <a:stretch>
                    <a:fillRect/>
                  </a:stretch>
                </pic:blipFill>
                <pic:spPr bwMode="auto">
                  <a:xfrm>
                    <a:off x="0" y="0"/>
                    <a:ext cx="6234430" cy="73025"/>
                  </a:xfrm>
                  <a:prstGeom prst="rect">
                    <a:avLst/>
                  </a:prstGeom>
                  <a:noFill/>
                  <a:ln w="9525">
                    <a:noFill/>
                    <a:miter lim="800000"/>
                    <a:headEnd/>
                    <a:tailEnd/>
                  </a:ln>
                </pic:spPr>
              </pic:pic>
            </a:graphicData>
          </a:graphic>
        </wp:inline>
      </w:drawing>
    </w:r>
  </w:p>
  <w:p w14:paraId="5931DB3C" w14:textId="77777777" w:rsidR="008E697E" w:rsidRPr="00E649FD" w:rsidRDefault="008E697E" w:rsidP="00B94B95">
    <w:pPr>
      <w:jc w:val="center"/>
      <w:rPr>
        <w:b/>
        <w:bCs/>
        <w:color w:val="333399"/>
        <w:sz w:val="18"/>
        <w:szCs w:val="18"/>
      </w:rPr>
    </w:pPr>
    <w:r w:rsidRPr="00E649FD">
      <w:rPr>
        <w:b/>
        <w:bCs/>
        <w:color w:val="333399"/>
        <w:sz w:val="18"/>
        <w:szCs w:val="18"/>
      </w:rPr>
      <w:t>Município de Turvolândia Estado de Minas Gerais</w:t>
    </w:r>
  </w:p>
  <w:p w14:paraId="68B46F53" w14:textId="182AEBBF" w:rsidR="008E697E" w:rsidRPr="00E649FD" w:rsidRDefault="008E697E" w:rsidP="00B94B95">
    <w:pPr>
      <w:jc w:val="center"/>
      <w:rPr>
        <w:color w:val="333399"/>
        <w:sz w:val="18"/>
        <w:szCs w:val="18"/>
      </w:rPr>
    </w:pPr>
    <w:r>
      <w:rPr>
        <w:b/>
        <w:bCs/>
        <w:color w:val="333399"/>
        <w:sz w:val="18"/>
        <w:szCs w:val="18"/>
      </w:rPr>
      <w:t>E</w:t>
    </w:r>
    <w:r w:rsidRPr="00E649FD">
      <w:rPr>
        <w:b/>
        <w:bCs/>
        <w:color w:val="333399"/>
        <w:sz w:val="18"/>
        <w:szCs w:val="18"/>
      </w:rPr>
      <w:t>-mail:</w:t>
    </w:r>
    <w:r w:rsidRPr="00E649FD">
      <w:rPr>
        <w:color w:val="333399"/>
        <w:sz w:val="18"/>
        <w:szCs w:val="18"/>
      </w:rPr>
      <w:t xml:space="preserve"> </w:t>
    </w:r>
    <w:r>
      <w:rPr>
        <w:color w:val="333399"/>
        <w:sz w:val="18"/>
        <w:szCs w:val="18"/>
      </w:rPr>
      <w:t>licitaturvolandia@gmail.com</w:t>
    </w:r>
  </w:p>
  <w:p w14:paraId="6D1FBDE2" w14:textId="77777777" w:rsidR="008E697E" w:rsidRPr="00E649FD" w:rsidRDefault="008E697E" w:rsidP="00B94B95">
    <w:pPr>
      <w:pStyle w:val="Legenda"/>
      <w:jc w:val="center"/>
      <w:rPr>
        <w:sz w:val="18"/>
        <w:szCs w:val="18"/>
      </w:rPr>
    </w:pPr>
    <w:r w:rsidRPr="00E649FD">
      <w:rPr>
        <w:b/>
        <w:bCs/>
        <w:sz w:val="18"/>
        <w:szCs w:val="18"/>
      </w:rPr>
      <w:t>End:</w:t>
    </w:r>
    <w:r>
      <w:rPr>
        <w:sz w:val="18"/>
        <w:szCs w:val="18"/>
      </w:rPr>
      <w:t xml:space="preserve"> </w:t>
    </w:r>
    <w:r w:rsidRPr="00E649FD">
      <w:rPr>
        <w:sz w:val="18"/>
        <w:szCs w:val="18"/>
      </w:rPr>
      <w:t xml:space="preserve">Praça Dom Otávio nº 240 – Centro – Turvolândia/MG - </w:t>
    </w:r>
    <w:r w:rsidRPr="00E649FD">
      <w:rPr>
        <w:b/>
        <w:bCs/>
        <w:sz w:val="18"/>
        <w:szCs w:val="18"/>
      </w:rPr>
      <w:t>CEP:</w:t>
    </w:r>
    <w:r w:rsidRPr="00E649FD">
      <w:rPr>
        <w:sz w:val="18"/>
        <w:szCs w:val="18"/>
      </w:rPr>
      <w:t xml:space="preserve"> 37.496-000 </w:t>
    </w:r>
  </w:p>
  <w:p w14:paraId="1FAC2586" w14:textId="42707144" w:rsidR="008E697E" w:rsidRPr="00A20116" w:rsidRDefault="008E697E" w:rsidP="00A20116">
    <w:pPr>
      <w:pStyle w:val="Legenda"/>
      <w:jc w:val="center"/>
      <w:rPr>
        <w:sz w:val="18"/>
        <w:szCs w:val="18"/>
      </w:rPr>
    </w:pPr>
    <w:r w:rsidRPr="00E649FD">
      <w:rPr>
        <w:b/>
        <w:bCs/>
        <w:sz w:val="18"/>
        <w:szCs w:val="18"/>
      </w:rPr>
      <w:t>CNPJ:</w:t>
    </w:r>
    <w:r w:rsidRPr="00E649FD">
      <w:rPr>
        <w:sz w:val="18"/>
        <w:szCs w:val="18"/>
      </w:rPr>
      <w:t xml:space="preserve"> 18.712.141/0001-00 </w:t>
    </w:r>
    <w:r w:rsidRPr="00E649FD">
      <w:rPr>
        <w:b/>
        <w:bCs/>
        <w:sz w:val="18"/>
        <w:szCs w:val="18"/>
      </w:rPr>
      <w:t>Tel</w:t>
    </w:r>
    <w:r>
      <w:rPr>
        <w:b/>
        <w:bCs/>
        <w:sz w:val="18"/>
        <w:szCs w:val="18"/>
      </w:rPr>
      <w:t>:</w:t>
    </w:r>
    <w:r w:rsidRPr="00E649FD">
      <w:rPr>
        <w:sz w:val="18"/>
        <w:szCs w:val="18"/>
      </w:rPr>
      <w:t xml:space="preserve"> (35) 3242.1161 </w:t>
    </w:r>
    <w:r w:rsidRPr="00E649FD">
      <w:rPr>
        <w:b/>
        <w:bCs/>
        <w:sz w:val="18"/>
        <w:szCs w:val="18"/>
      </w:rPr>
      <w:t>F</w:t>
    </w:r>
    <w:r>
      <w:rPr>
        <w:b/>
        <w:bCs/>
        <w:sz w:val="18"/>
        <w:szCs w:val="18"/>
      </w:rPr>
      <w:t>ax:</w:t>
    </w:r>
    <w:r w:rsidRPr="00E649FD">
      <w:rPr>
        <w:sz w:val="18"/>
        <w:szCs w:val="18"/>
      </w:rPr>
      <w:t xml:space="preserve"> (35) 3242.1123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4C2DA" w14:textId="77777777" w:rsidR="00B95A14" w:rsidRDefault="00B95A14">
      <w:r>
        <w:separator/>
      </w:r>
    </w:p>
  </w:footnote>
  <w:footnote w:type="continuationSeparator" w:id="0">
    <w:p w14:paraId="4F457D04" w14:textId="77777777" w:rsidR="00B95A14" w:rsidRDefault="00B95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E994" w14:textId="77777777" w:rsidR="008E697E" w:rsidRPr="009075C6" w:rsidRDefault="008E697E" w:rsidP="009075C6">
    <w:pPr>
      <w:jc w:val="center"/>
      <w:rPr>
        <w:rFonts w:ascii="Arial" w:hAnsi="Arial" w:cs="Arial"/>
        <w:lang w:val="en-US"/>
      </w:rPr>
    </w:pPr>
    <w:r>
      <w:rPr>
        <w:rFonts w:ascii="Arial" w:hAnsi="Arial" w:cs="Arial"/>
        <w:noProof/>
      </w:rPr>
      <w:drawing>
        <wp:anchor distT="0" distB="0" distL="114300" distR="114300" simplePos="0" relativeHeight="251658240" behindDoc="0" locked="0" layoutInCell="1" allowOverlap="1" wp14:anchorId="15F0686E" wp14:editId="4A78D53F">
          <wp:simplePos x="0" y="0"/>
          <wp:positionH relativeFrom="page">
            <wp:posOffset>-231140</wp:posOffset>
          </wp:positionH>
          <wp:positionV relativeFrom="margin">
            <wp:posOffset>-1261110</wp:posOffset>
          </wp:positionV>
          <wp:extent cx="7772400" cy="1085850"/>
          <wp:effectExtent l="0" t="0" r="0" b="0"/>
          <wp:wrapSquare wrapText="bothSides"/>
          <wp:docPr id="7" name="Imagem 7" descr="cabeç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
                  <pic:cNvPicPr>
                    <a:picLocks noChangeAspect="1" noChangeArrowheads="1"/>
                  </pic:cNvPicPr>
                </pic:nvPicPr>
                <pic:blipFill>
                  <a:blip r:embed="rId1"/>
                  <a:srcRect/>
                  <a:stretch>
                    <a:fillRect/>
                  </a:stretch>
                </pic:blipFill>
                <pic:spPr bwMode="auto">
                  <a:xfrm>
                    <a:off x="0" y="0"/>
                    <a:ext cx="7772400" cy="10858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2D5B"/>
    <w:multiLevelType w:val="multilevel"/>
    <w:tmpl w:val="864A36B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B464B"/>
    <w:multiLevelType w:val="multilevel"/>
    <w:tmpl w:val="560C7908"/>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val="0"/>
        <w:bCs/>
      </w:rPr>
    </w:lvl>
    <w:lvl w:ilvl="2">
      <w:start w:val="3"/>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D437A03"/>
    <w:multiLevelType w:val="hybridMultilevel"/>
    <w:tmpl w:val="0732823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2E33556"/>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141D5C10"/>
    <w:multiLevelType w:val="multilevel"/>
    <w:tmpl w:val="136EB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965D2C"/>
    <w:multiLevelType w:val="multilevel"/>
    <w:tmpl w:val="6DA4CA4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C51FBB"/>
    <w:multiLevelType w:val="multilevel"/>
    <w:tmpl w:val="1F0452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272C51"/>
    <w:multiLevelType w:val="hybridMultilevel"/>
    <w:tmpl w:val="BB2AC59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5C100D"/>
    <w:multiLevelType w:val="multilevel"/>
    <w:tmpl w:val="1F403BF2"/>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770653"/>
    <w:multiLevelType w:val="hybridMultilevel"/>
    <w:tmpl w:val="BD3E863E"/>
    <w:lvl w:ilvl="0" w:tplc="0C68477C">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CCF2FEB"/>
    <w:multiLevelType w:val="singleLevel"/>
    <w:tmpl w:val="FEA47192"/>
    <w:lvl w:ilvl="0">
      <w:start w:val="1"/>
      <w:numFmt w:val="lowerLetter"/>
      <w:lvlText w:val="%1)"/>
      <w:lvlJc w:val="left"/>
      <w:pPr>
        <w:tabs>
          <w:tab w:val="num" w:pos="783"/>
        </w:tabs>
        <w:ind w:left="783" w:hanging="360"/>
      </w:pPr>
      <w:rPr>
        <w:rFonts w:hint="default"/>
      </w:rPr>
    </w:lvl>
  </w:abstractNum>
  <w:abstractNum w:abstractNumId="11" w15:restartNumberingAfterBreak="0">
    <w:nsid w:val="2D570BD8"/>
    <w:multiLevelType w:val="multilevel"/>
    <w:tmpl w:val="44B099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C2450B"/>
    <w:multiLevelType w:val="hybridMultilevel"/>
    <w:tmpl w:val="0BCE5F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5220E2E"/>
    <w:multiLevelType w:val="hybridMultilevel"/>
    <w:tmpl w:val="A176BBA8"/>
    <w:lvl w:ilvl="0" w:tplc="4B72BC76">
      <w:start w:val="1"/>
      <w:numFmt w:val="lowerLetter"/>
      <w:lvlText w:val="%1)"/>
      <w:lvlJc w:val="left"/>
      <w:pPr>
        <w:tabs>
          <w:tab w:val="num" w:pos="765"/>
        </w:tabs>
        <w:ind w:left="765" w:hanging="4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3C3E5CF0"/>
    <w:multiLevelType w:val="multilevel"/>
    <w:tmpl w:val="57A024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187746"/>
    <w:multiLevelType w:val="multilevel"/>
    <w:tmpl w:val="3670EA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191C5A"/>
    <w:multiLevelType w:val="multilevel"/>
    <w:tmpl w:val="D658A5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ED01FB"/>
    <w:multiLevelType w:val="hybridMultilevel"/>
    <w:tmpl w:val="4658FC18"/>
    <w:lvl w:ilvl="0" w:tplc="B6A8C32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325172C"/>
    <w:multiLevelType w:val="singleLevel"/>
    <w:tmpl w:val="582E31E8"/>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8F3E0E"/>
    <w:multiLevelType w:val="hybridMultilevel"/>
    <w:tmpl w:val="633C59D4"/>
    <w:lvl w:ilvl="0" w:tplc="0FA0AE26">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69E6957"/>
    <w:multiLevelType w:val="hybridMultilevel"/>
    <w:tmpl w:val="6880904A"/>
    <w:lvl w:ilvl="0" w:tplc="6886339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B971699"/>
    <w:multiLevelType w:val="hybridMultilevel"/>
    <w:tmpl w:val="4372CD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BA654DF"/>
    <w:multiLevelType w:val="hybridMultilevel"/>
    <w:tmpl w:val="BEECFB72"/>
    <w:lvl w:ilvl="0" w:tplc="04160001">
      <w:start w:val="1"/>
      <w:numFmt w:val="bullet"/>
      <w:lvlText w:val=""/>
      <w:lvlJc w:val="left"/>
      <w:pPr>
        <w:ind w:left="789" w:hanging="360"/>
      </w:pPr>
      <w:rPr>
        <w:rFonts w:ascii="Symbol" w:hAnsi="Symbol" w:hint="default"/>
      </w:rPr>
    </w:lvl>
    <w:lvl w:ilvl="1" w:tplc="04160019" w:tentative="1">
      <w:start w:val="1"/>
      <w:numFmt w:val="lowerLetter"/>
      <w:lvlText w:val="%2."/>
      <w:lvlJc w:val="left"/>
      <w:pPr>
        <w:ind w:left="1509" w:hanging="360"/>
      </w:pPr>
    </w:lvl>
    <w:lvl w:ilvl="2" w:tplc="0416001B" w:tentative="1">
      <w:start w:val="1"/>
      <w:numFmt w:val="lowerRoman"/>
      <w:lvlText w:val="%3."/>
      <w:lvlJc w:val="right"/>
      <w:pPr>
        <w:ind w:left="2229" w:hanging="180"/>
      </w:pPr>
    </w:lvl>
    <w:lvl w:ilvl="3" w:tplc="0416000F" w:tentative="1">
      <w:start w:val="1"/>
      <w:numFmt w:val="decimal"/>
      <w:lvlText w:val="%4."/>
      <w:lvlJc w:val="left"/>
      <w:pPr>
        <w:ind w:left="2949" w:hanging="360"/>
      </w:pPr>
    </w:lvl>
    <w:lvl w:ilvl="4" w:tplc="04160019" w:tentative="1">
      <w:start w:val="1"/>
      <w:numFmt w:val="lowerLetter"/>
      <w:lvlText w:val="%5."/>
      <w:lvlJc w:val="left"/>
      <w:pPr>
        <w:ind w:left="3669" w:hanging="360"/>
      </w:pPr>
    </w:lvl>
    <w:lvl w:ilvl="5" w:tplc="0416001B" w:tentative="1">
      <w:start w:val="1"/>
      <w:numFmt w:val="lowerRoman"/>
      <w:lvlText w:val="%6."/>
      <w:lvlJc w:val="right"/>
      <w:pPr>
        <w:ind w:left="4389" w:hanging="180"/>
      </w:pPr>
    </w:lvl>
    <w:lvl w:ilvl="6" w:tplc="0416000F" w:tentative="1">
      <w:start w:val="1"/>
      <w:numFmt w:val="decimal"/>
      <w:lvlText w:val="%7."/>
      <w:lvlJc w:val="left"/>
      <w:pPr>
        <w:ind w:left="5109" w:hanging="360"/>
      </w:pPr>
    </w:lvl>
    <w:lvl w:ilvl="7" w:tplc="04160019" w:tentative="1">
      <w:start w:val="1"/>
      <w:numFmt w:val="lowerLetter"/>
      <w:lvlText w:val="%8."/>
      <w:lvlJc w:val="left"/>
      <w:pPr>
        <w:ind w:left="5829" w:hanging="360"/>
      </w:pPr>
    </w:lvl>
    <w:lvl w:ilvl="8" w:tplc="0416001B" w:tentative="1">
      <w:start w:val="1"/>
      <w:numFmt w:val="lowerRoman"/>
      <w:lvlText w:val="%9."/>
      <w:lvlJc w:val="right"/>
      <w:pPr>
        <w:ind w:left="6549" w:hanging="180"/>
      </w:pPr>
    </w:lvl>
  </w:abstractNum>
  <w:abstractNum w:abstractNumId="23" w15:restartNumberingAfterBreak="0">
    <w:nsid w:val="4CE06CB5"/>
    <w:multiLevelType w:val="hybridMultilevel"/>
    <w:tmpl w:val="7B18D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E6960B4"/>
    <w:multiLevelType w:val="multilevel"/>
    <w:tmpl w:val="3ACAC0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F26D22"/>
    <w:multiLevelType w:val="hybridMultilevel"/>
    <w:tmpl w:val="12E8A3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0C43B08"/>
    <w:multiLevelType w:val="singleLevel"/>
    <w:tmpl w:val="04160017"/>
    <w:lvl w:ilvl="0">
      <w:start w:val="1"/>
      <w:numFmt w:val="lowerLetter"/>
      <w:lvlText w:val="%1)"/>
      <w:lvlJc w:val="left"/>
      <w:pPr>
        <w:tabs>
          <w:tab w:val="num" w:pos="360"/>
        </w:tabs>
        <w:ind w:left="360" w:hanging="360"/>
      </w:pPr>
    </w:lvl>
  </w:abstractNum>
  <w:abstractNum w:abstractNumId="27" w15:restartNumberingAfterBreak="0">
    <w:nsid w:val="51B137E9"/>
    <w:multiLevelType w:val="multilevel"/>
    <w:tmpl w:val="434AC5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C35103"/>
    <w:multiLevelType w:val="multilevel"/>
    <w:tmpl w:val="3ECA2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1202E5"/>
    <w:multiLevelType w:val="multilevel"/>
    <w:tmpl w:val="640A357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D638D1"/>
    <w:multiLevelType w:val="hybridMultilevel"/>
    <w:tmpl w:val="D77EBB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2C745F1"/>
    <w:multiLevelType w:val="multilevel"/>
    <w:tmpl w:val="1B62EE82"/>
    <w:lvl w:ilvl="0">
      <w:start w:val="4"/>
      <w:numFmt w:val="decimal"/>
      <w:lvlText w:val="%1"/>
      <w:lvlJc w:val="left"/>
      <w:pPr>
        <w:tabs>
          <w:tab w:val="num" w:pos="360"/>
        </w:tabs>
        <w:ind w:left="360" w:hanging="360"/>
      </w:pPr>
      <w:rPr>
        <w:rFonts w:hint="default"/>
      </w:rPr>
    </w:lvl>
    <w:lvl w:ilvl="1">
      <w:start w:val="3"/>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64BD7380"/>
    <w:multiLevelType w:val="multilevel"/>
    <w:tmpl w:val="AB266E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B62C01"/>
    <w:multiLevelType w:val="singleLevel"/>
    <w:tmpl w:val="04160017"/>
    <w:lvl w:ilvl="0">
      <w:start w:val="1"/>
      <w:numFmt w:val="lowerLetter"/>
      <w:lvlText w:val="%1)"/>
      <w:lvlJc w:val="left"/>
      <w:pPr>
        <w:tabs>
          <w:tab w:val="num" w:pos="360"/>
        </w:tabs>
        <w:ind w:left="360" w:hanging="360"/>
      </w:pPr>
      <w:rPr>
        <w:rFonts w:hint="default"/>
      </w:rPr>
    </w:lvl>
  </w:abstractNum>
  <w:abstractNum w:abstractNumId="34" w15:restartNumberingAfterBreak="0">
    <w:nsid w:val="7EDB7B12"/>
    <w:multiLevelType w:val="multilevel"/>
    <w:tmpl w:val="AF24AB90"/>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7EE72F65"/>
    <w:multiLevelType w:val="multilevel"/>
    <w:tmpl w:val="42B81C38"/>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303727667">
    <w:abstractNumId w:val="18"/>
  </w:num>
  <w:num w:numId="2" w16cid:durableId="40726551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3523092">
    <w:abstractNumId w:val="10"/>
  </w:num>
  <w:num w:numId="4" w16cid:durableId="1263492709">
    <w:abstractNumId w:val="34"/>
  </w:num>
  <w:num w:numId="5" w16cid:durableId="552353972">
    <w:abstractNumId w:val="35"/>
  </w:num>
  <w:num w:numId="6" w16cid:durableId="531067209">
    <w:abstractNumId w:val="33"/>
  </w:num>
  <w:num w:numId="7" w16cid:durableId="762258944">
    <w:abstractNumId w:val="1"/>
  </w:num>
  <w:num w:numId="8" w16cid:durableId="1703744105">
    <w:abstractNumId w:val="13"/>
  </w:num>
  <w:num w:numId="9" w16cid:durableId="2067678693">
    <w:abstractNumId w:val="29"/>
  </w:num>
  <w:num w:numId="10" w16cid:durableId="88890362">
    <w:abstractNumId w:val="3"/>
  </w:num>
  <w:num w:numId="11" w16cid:durableId="537663660">
    <w:abstractNumId w:val="26"/>
  </w:num>
  <w:num w:numId="12" w16cid:durableId="680739618">
    <w:abstractNumId w:val="3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1742415">
    <w:abstractNumId w:val="23"/>
  </w:num>
  <w:num w:numId="14" w16cid:durableId="1380016378">
    <w:abstractNumId w:val="15"/>
  </w:num>
  <w:num w:numId="15" w16cid:durableId="637803507">
    <w:abstractNumId w:val="20"/>
  </w:num>
  <w:num w:numId="16" w16cid:durableId="1939749907">
    <w:abstractNumId w:val="17"/>
  </w:num>
  <w:num w:numId="17" w16cid:durableId="1246257400">
    <w:abstractNumId w:val="22"/>
  </w:num>
  <w:num w:numId="18" w16cid:durableId="703560252">
    <w:abstractNumId w:val="7"/>
  </w:num>
  <w:num w:numId="19" w16cid:durableId="972178066">
    <w:abstractNumId w:val="2"/>
  </w:num>
  <w:num w:numId="20" w16cid:durableId="624848418">
    <w:abstractNumId w:val="21"/>
  </w:num>
  <w:num w:numId="21" w16cid:durableId="164246250">
    <w:abstractNumId w:val="9"/>
  </w:num>
  <w:num w:numId="22" w16cid:durableId="1838884270">
    <w:abstractNumId w:val="12"/>
  </w:num>
  <w:num w:numId="23" w16cid:durableId="1650475848">
    <w:abstractNumId w:val="30"/>
  </w:num>
  <w:num w:numId="24" w16cid:durableId="1853371970">
    <w:abstractNumId w:val="25"/>
  </w:num>
  <w:num w:numId="25" w16cid:durableId="505050606">
    <w:abstractNumId w:val="19"/>
  </w:num>
  <w:num w:numId="26" w16cid:durableId="455609036">
    <w:abstractNumId w:val="4"/>
  </w:num>
  <w:num w:numId="27" w16cid:durableId="1265570734">
    <w:abstractNumId w:val="28"/>
  </w:num>
  <w:num w:numId="28" w16cid:durableId="1502623228">
    <w:abstractNumId w:val="16"/>
  </w:num>
  <w:num w:numId="29" w16cid:durableId="1497107066">
    <w:abstractNumId w:val="14"/>
  </w:num>
  <w:num w:numId="30" w16cid:durableId="1739668045">
    <w:abstractNumId w:val="11"/>
  </w:num>
  <w:num w:numId="31" w16cid:durableId="1936284809">
    <w:abstractNumId w:val="32"/>
  </w:num>
  <w:num w:numId="32" w16cid:durableId="347144460">
    <w:abstractNumId w:val="24"/>
  </w:num>
  <w:num w:numId="33" w16cid:durableId="1344430420">
    <w:abstractNumId w:val="27"/>
  </w:num>
  <w:num w:numId="34" w16cid:durableId="279721794">
    <w:abstractNumId w:val="5"/>
  </w:num>
  <w:num w:numId="35" w16cid:durableId="1993486925">
    <w:abstractNumId w:val="6"/>
  </w:num>
  <w:num w:numId="36" w16cid:durableId="62334383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08"/>
    <w:rsid w:val="0000088C"/>
    <w:rsid w:val="00004487"/>
    <w:rsid w:val="0001767A"/>
    <w:rsid w:val="0002311B"/>
    <w:rsid w:val="00023303"/>
    <w:rsid w:val="00026F10"/>
    <w:rsid w:val="00030E5A"/>
    <w:rsid w:val="00045E66"/>
    <w:rsid w:val="00046726"/>
    <w:rsid w:val="00047A20"/>
    <w:rsid w:val="00047E09"/>
    <w:rsid w:val="00057AA7"/>
    <w:rsid w:val="00057D21"/>
    <w:rsid w:val="00061748"/>
    <w:rsid w:val="00062079"/>
    <w:rsid w:val="000635D4"/>
    <w:rsid w:val="0006664C"/>
    <w:rsid w:val="00067159"/>
    <w:rsid w:val="000672A3"/>
    <w:rsid w:val="0007067C"/>
    <w:rsid w:val="00070C30"/>
    <w:rsid w:val="00082456"/>
    <w:rsid w:val="00084F99"/>
    <w:rsid w:val="00087A3F"/>
    <w:rsid w:val="00091935"/>
    <w:rsid w:val="00094782"/>
    <w:rsid w:val="000A149C"/>
    <w:rsid w:val="000B33B4"/>
    <w:rsid w:val="000B36FC"/>
    <w:rsid w:val="000B5387"/>
    <w:rsid w:val="000B560F"/>
    <w:rsid w:val="000B6E9F"/>
    <w:rsid w:val="000B7039"/>
    <w:rsid w:val="000B7832"/>
    <w:rsid w:val="000C3B30"/>
    <w:rsid w:val="000D21A8"/>
    <w:rsid w:val="000D465B"/>
    <w:rsid w:val="000D5C6D"/>
    <w:rsid w:val="000E4E7A"/>
    <w:rsid w:val="000E5172"/>
    <w:rsid w:val="000E5382"/>
    <w:rsid w:val="000E6F9D"/>
    <w:rsid w:val="000E7E8C"/>
    <w:rsid w:val="000F1779"/>
    <w:rsid w:val="000F1A46"/>
    <w:rsid w:val="000F35E3"/>
    <w:rsid w:val="000F3903"/>
    <w:rsid w:val="000F4B54"/>
    <w:rsid w:val="0011005E"/>
    <w:rsid w:val="00111AB0"/>
    <w:rsid w:val="00112808"/>
    <w:rsid w:val="00113E5F"/>
    <w:rsid w:val="001218E1"/>
    <w:rsid w:val="00123E16"/>
    <w:rsid w:val="00132C15"/>
    <w:rsid w:val="00141499"/>
    <w:rsid w:val="00142E6E"/>
    <w:rsid w:val="0014395C"/>
    <w:rsid w:val="001440C7"/>
    <w:rsid w:val="001451BC"/>
    <w:rsid w:val="00156881"/>
    <w:rsid w:val="001602E4"/>
    <w:rsid w:val="00160C54"/>
    <w:rsid w:val="00163876"/>
    <w:rsid w:val="0016542C"/>
    <w:rsid w:val="00167646"/>
    <w:rsid w:val="00175A8F"/>
    <w:rsid w:val="00175F8F"/>
    <w:rsid w:val="001958FD"/>
    <w:rsid w:val="001978F5"/>
    <w:rsid w:val="00197F4F"/>
    <w:rsid w:val="001A100A"/>
    <w:rsid w:val="001A37B2"/>
    <w:rsid w:val="001A5565"/>
    <w:rsid w:val="001A7C74"/>
    <w:rsid w:val="001B6615"/>
    <w:rsid w:val="001B6D14"/>
    <w:rsid w:val="001C0EC1"/>
    <w:rsid w:val="001C3005"/>
    <w:rsid w:val="001D001E"/>
    <w:rsid w:val="001D1037"/>
    <w:rsid w:val="001D23EE"/>
    <w:rsid w:val="001D4DEA"/>
    <w:rsid w:val="001D6099"/>
    <w:rsid w:val="001E644E"/>
    <w:rsid w:val="001E733C"/>
    <w:rsid w:val="001F25A7"/>
    <w:rsid w:val="0020421A"/>
    <w:rsid w:val="00211235"/>
    <w:rsid w:val="002133D9"/>
    <w:rsid w:val="00213930"/>
    <w:rsid w:val="00214575"/>
    <w:rsid w:val="00217B25"/>
    <w:rsid w:val="00220C8B"/>
    <w:rsid w:val="002240C1"/>
    <w:rsid w:val="00226288"/>
    <w:rsid w:val="002338EE"/>
    <w:rsid w:val="002346CC"/>
    <w:rsid w:val="00236185"/>
    <w:rsid w:val="002368E4"/>
    <w:rsid w:val="00244119"/>
    <w:rsid w:val="00256C2A"/>
    <w:rsid w:val="00257B87"/>
    <w:rsid w:val="00257BD7"/>
    <w:rsid w:val="00261259"/>
    <w:rsid w:val="00266E09"/>
    <w:rsid w:val="00271678"/>
    <w:rsid w:val="00272982"/>
    <w:rsid w:val="002754E3"/>
    <w:rsid w:val="00275C55"/>
    <w:rsid w:val="0027653A"/>
    <w:rsid w:val="0028091F"/>
    <w:rsid w:val="002908A0"/>
    <w:rsid w:val="00291CE0"/>
    <w:rsid w:val="00291CEF"/>
    <w:rsid w:val="00292500"/>
    <w:rsid w:val="00292548"/>
    <w:rsid w:val="00293C7A"/>
    <w:rsid w:val="00294096"/>
    <w:rsid w:val="002A1B71"/>
    <w:rsid w:val="002A4BED"/>
    <w:rsid w:val="002A51E2"/>
    <w:rsid w:val="002A6155"/>
    <w:rsid w:val="002B0710"/>
    <w:rsid w:val="002B1583"/>
    <w:rsid w:val="002B4238"/>
    <w:rsid w:val="002B59D3"/>
    <w:rsid w:val="002B5A26"/>
    <w:rsid w:val="002B609C"/>
    <w:rsid w:val="002B689A"/>
    <w:rsid w:val="002C1AF3"/>
    <w:rsid w:val="002C37F0"/>
    <w:rsid w:val="002C3888"/>
    <w:rsid w:val="002C6728"/>
    <w:rsid w:val="002D0402"/>
    <w:rsid w:val="002E14C3"/>
    <w:rsid w:val="002E2FDB"/>
    <w:rsid w:val="002E3B98"/>
    <w:rsid w:val="002F1937"/>
    <w:rsid w:val="002F215A"/>
    <w:rsid w:val="00302B0A"/>
    <w:rsid w:val="00304E85"/>
    <w:rsid w:val="00311AB8"/>
    <w:rsid w:val="003147FB"/>
    <w:rsid w:val="003148FB"/>
    <w:rsid w:val="00314F80"/>
    <w:rsid w:val="003247DE"/>
    <w:rsid w:val="00324A4E"/>
    <w:rsid w:val="003262B8"/>
    <w:rsid w:val="0033124C"/>
    <w:rsid w:val="00331CD3"/>
    <w:rsid w:val="003333E4"/>
    <w:rsid w:val="00333410"/>
    <w:rsid w:val="003401F7"/>
    <w:rsid w:val="00340781"/>
    <w:rsid w:val="0034140F"/>
    <w:rsid w:val="00350A42"/>
    <w:rsid w:val="00354055"/>
    <w:rsid w:val="00355462"/>
    <w:rsid w:val="00356CB5"/>
    <w:rsid w:val="00357CCF"/>
    <w:rsid w:val="00362B77"/>
    <w:rsid w:val="003651CC"/>
    <w:rsid w:val="00371CBE"/>
    <w:rsid w:val="003721A3"/>
    <w:rsid w:val="00377362"/>
    <w:rsid w:val="0038489B"/>
    <w:rsid w:val="003874D2"/>
    <w:rsid w:val="0039032F"/>
    <w:rsid w:val="003969D2"/>
    <w:rsid w:val="003A0BF5"/>
    <w:rsid w:val="003A1D03"/>
    <w:rsid w:val="003A3189"/>
    <w:rsid w:val="003A5B16"/>
    <w:rsid w:val="003B1AD1"/>
    <w:rsid w:val="003B5BE1"/>
    <w:rsid w:val="003B6818"/>
    <w:rsid w:val="003B7583"/>
    <w:rsid w:val="003D204E"/>
    <w:rsid w:val="003D3ABC"/>
    <w:rsid w:val="003E7AFB"/>
    <w:rsid w:val="003F2A22"/>
    <w:rsid w:val="003F4594"/>
    <w:rsid w:val="003F65F8"/>
    <w:rsid w:val="003F7BF5"/>
    <w:rsid w:val="00400B41"/>
    <w:rsid w:val="00404A1E"/>
    <w:rsid w:val="00407161"/>
    <w:rsid w:val="004136E0"/>
    <w:rsid w:val="00415564"/>
    <w:rsid w:val="00422248"/>
    <w:rsid w:val="00424ABC"/>
    <w:rsid w:val="004254CE"/>
    <w:rsid w:val="0043076B"/>
    <w:rsid w:val="00444740"/>
    <w:rsid w:val="00450C32"/>
    <w:rsid w:val="00451875"/>
    <w:rsid w:val="00452AB0"/>
    <w:rsid w:val="0045377B"/>
    <w:rsid w:val="00456110"/>
    <w:rsid w:val="00456F7C"/>
    <w:rsid w:val="0045797C"/>
    <w:rsid w:val="00457A09"/>
    <w:rsid w:val="004609C1"/>
    <w:rsid w:val="00462568"/>
    <w:rsid w:val="00462A58"/>
    <w:rsid w:val="004679B2"/>
    <w:rsid w:val="00470005"/>
    <w:rsid w:val="00471AF8"/>
    <w:rsid w:val="00473227"/>
    <w:rsid w:val="0047588E"/>
    <w:rsid w:val="00475C7F"/>
    <w:rsid w:val="00476720"/>
    <w:rsid w:val="00486640"/>
    <w:rsid w:val="00487A64"/>
    <w:rsid w:val="00487EC2"/>
    <w:rsid w:val="004908F9"/>
    <w:rsid w:val="0049127E"/>
    <w:rsid w:val="00492172"/>
    <w:rsid w:val="00496203"/>
    <w:rsid w:val="00496F07"/>
    <w:rsid w:val="004A4FD9"/>
    <w:rsid w:val="004A72A1"/>
    <w:rsid w:val="004B01CC"/>
    <w:rsid w:val="004B1870"/>
    <w:rsid w:val="004B46BF"/>
    <w:rsid w:val="004B73D3"/>
    <w:rsid w:val="004B7737"/>
    <w:rsid w:val="004C0C34"/>
    <w:rsid w:val="004C1A8F"/>
    <w:rsid w:val="004C3579"/>
    <w:rsid w:val="004C7644"/>
    <w:rsid w:val="004D0866"/>
    <w:rsid w:val="004D458E"/>
    <w:rsid w:val="004D5F4D"/>
    <w:rsid w:val="004D60CA"/>
    <w:rsid w:val="004E0C6E"/>
    <w:rsid w:val="004E34FE"/>
    <w:rsid w:val="004E4D10"/>
    <w:rsid w:val="004E5F2E"/>
    <w:rsid w:val="004E6F16"/>
    <w:rsid w:val="004F2E60"/>
    <w:rsid w:val="004F541F"/>
    <w:rsid w:val="0050012B"/>
    <w:rsid w:val="005071CF"/>
    <w:rsid w:val="00517B13"/>
    <w:rsid w:val="00517DA0"/>
    <w:rsid w:val="0052160F"/>
    <w:rsid w:val="00521EBD"/>
    <w:rsid w:val="00522320"/>
    <w:rsid w:val="00523B5B"/>
    <w:rsid w:val="0053096C"/>
    <w:rsid w:val="00530D17"/>
    <w:rsid w:val="005318EE"/>
    <w:rsid w:val="00536735"/>
    <w:rsid w:val="0054004A"/>
    <w:rsid w:val="00540A61"/>
    <w:rsid w:val="00543097"/>
    <w:rsid w:val="005432D3"/>
    <w:rsid w:val="00544A01"/>
    <w:rsid w:val="005500FD"/>
    <w:rsid w:val="00555254"/>
    <w:rsid w:val="005557B5"/>
    <w:rsid w:val="00560693"/>
    <w:rsid w:val="0056093B"/>
    <w:rsid w:val="0056793B"/>
    <w:rsid w:val="0057295F"/>
    <w:rsid w:val="00576359"/>
    <w:rsid w:val="00582206"/>
    <w:rsid w:val="00583292"/>
    <w:rsid w:val="00590688"/>
    <w:rsid w:val="00590981"/>
    <w:rsid w:val="005922F6"/>
    <w:rsid w:val="005950D9"/>
    <w:rsid w:val="005A2A99"/>
    <w:rsid w:val="005A74E2"/>
    <w:rsid w:val="005B343C"/>
    <w:rsid w:val="005B3610"/>
    <w:rsid w:val="005B5522"/>
    <w:rsid w:val="005C7F23"/>
    <w:rsid w:val="005D2C51"/>
    <w:rsid w:val="005D4808"/>
    <w:rsid w:val="005D4CFB"/>
    <w:rsid w:val="005D4DA1"/>
    <w:rsid w:val="005D51DE"/>
    <w:rsid w:val="005F06C1"/>
    <w:rsid w:val="005F3019"/>
    <w:rsid w:val="00602DCA"/>
    <w:rsid w:val="00605314"/>
    <w:rsid w:val="0060589F"/>
    <w:rsid w:val="006067F3"/>
    <w:rsid w:val="0060789E"/>
    <w:rsid w:val="00607D7E"/>
    <w:rsid w:val="00616017"/>
    <w:rsid w:val="006276BA"/>
    <w:rsid w:val="0063068F"/>
    <w:rsid w:val="006325A3"/>
    <w:rsid w:val="0063632A"/>
    <w:rsid w:val="00640FB3"/>
    <w:rsid w:val="0064198C"/>
    <w:rsid w:val="006420A4"/>
    <w:rsid w:val="0065079D"/>
    <w:rsid w:val="00653F22"/>
    <w:rsid w:val="00656211"/>
    <w:rsid w:val="006573A4"/>
    <w:rsid w:val="0066050D"/>
    <w:rsid w:val="00661945"/>
    <w:rsid w:val="00662D0B"/>
    <w:rsid w:val="0066364B"/>
    <w:rsid w:val="00665A00"/>
    <w:rsid w:val="00666E97"/>
    <w:rsid w:val="006672D1"/>
    <w:rsid w:val="00671D78"/>
    <w:rsid w:val="00674A17"/>
    <w:rsid w:val="00680CA9"/>
    <w:rsid w:val="006827DF"/>
    <w:rsid w:val="0068796A"/>
    <w:rsid w:val="00693AD9"/>
    <w:rsid w:val="00696F72"/>
    <w:rsid w:val="006A4EDB"/>
    <w:rsid w:val="006B0A00"/>
    <w:rsid w:val="006B1DAD"/>
    <w:rsid w:val="006C3F3A"/>
    <w:rsid w:val="006C4988"/>
    <w:rsid w:val="006C5644"/>
    <w:rsid w:val="006C5D4E"/>
    <w:rsid w:val="006C6E4C"/>
    <w:rsid w:val="006C7321"/>
    <w:rsid w:val="006D1007"/>
    <w:rsid w:val="006D31E9"/>
    <w:rsid w:val="006D521B"/>
    <w:rsid w:val="006D6071"/>
    <w:rsid w:val="006E4855"/>
    <w:rsid w:val="006E4A0B"/>
    <w:rsid w:val="006E6084"/>
    <w:rsid w:val="006F304D"/>
    <w:rsid w:val="006F4719"/>
    <w:rsid w:val="006F76D4"/>
    <w:rsid w:val="006F7CB2"/>
    <w:rsid w:val="00701086"/>
    <w:rsid w:val="007053E8"/>
    <w:rsid w:val="00706881"/>
    <w:rsid w:val="0071110E"/>
    <w:rsid w:val="007150FB"/>
    <w:rsid w:val="00715B50"/>
    <w:rsid w:val="0071790A"/>
    <w:rsid w:val="00721C7A"/>
    <w:rsid w:val="007225BC"/>
    <w:rsid w:val="007244F3"/>
    <w:rsid w:val="00724904"/>
    <w:rsid w:val="00724B05"/>
    <w:rsid w:val="00727DD3"/>
    <w:rsid w:val="00730DC4"/>
    <w:rsid w:val="00731358"/>
    <w:rsid w:val="0073759C"/>
    <w:rsid w:val="007377E6"/>
    <w:rsid w:val="00741200"/>
    <w:rsid w:val="00743855"/>
    <w:rsid w:val="00745631"/>
    <w:rsid w:val="007468CD"/>
    <w:rsid w:val="0074791E"/>
    <w:rsid w:val="0075404B"/>
    <w:rsid w:val="00755AF7"/>
    <w:rsid w:val="0076080E"/>
    <w:rsid w:val="007637FC"/>
    <w:rsid w:val="00766C14"/>
    <w:rsid w:val="00771CBA"/>
    <w:rsid w:val="00774D8F"/>
    <w:rsid w:val="00775A3F"/>
    <w:rsid w:val="00776AE2"/>
    <w:rsid w:val="007772F9"/>
    <w:rsid w:val="007838B8"/>
    <w:rsid w:val="00785794"/>
    <w:rsid w:val="00790E01"/>
    <w:rsid w:val="00791206"/>
    <w:rsid w:val="007938AB"/>
    <w:rsid w:val="007944BF"/>
    <w:rsid w:val="00795D76"/>
    <w:rsid w:val="007B304C"/>
    <w:rsid w:val="007B7179"/>
    <w:rsid w:val="007C577C"/>
    <w:rsid w:val="007D65F9"/>
    <w:rsid w:val="007E231D"/>
    <w:rsid w:val="007E54BA"/>
    <w:rsid w:val="007F2009"/>
    <w:rsid w:val="00803BC2"/>
    <w:rsid w:val="008067D6"/>
    <w:rsid w:val="00811B2D"/>
    <w:rsid w:val="00811D80"/>
    <w:rsid w:val="00813E3D"/>
    <w:rsid w:val="008166FE"/>
    <w:rsid w:val="00817B82"/>
    <w:rsid w:val="00820722"/>
    <w:rsid w:val="008218CC"/>
    <w:rsid w:val="00832301"/>
    <w:rsid w:val="00834604"/>
    <w:rsid w:val="00835C7B"/>
    <w:rsid w:val="00837C4E"/>
    <w:rsid w:val="00840761"/>
    <w:rsid w:val="00841784"/>
    <w:rsid w:val="008579D4"/>
    <w:rsid w:val="00857ADC"/>
    <w:rsid w:val="00861339"/>
    <w:rsid w:val="00862DE8"/>
    <w:rsid w:val="00871357"/>
    <w:rsid w:val="00872FEB"/>
    <w:rsid w:val="0087431A"/>
    <w:rsid w:val="00882A60"/>
    <w:rsid w:val="008901E4"/>
    <w:rsid w:val="00891A40"/>
    <w:rsid w:val="00895759"/>
    <w:rsid w:val="00895821"/>
    <w:rsid w:val="00896481"/>
    <w:rsid w:val="00896AE9"/>
    <w:rsid w:val="008B19B1"/>
    <w:rsid w:val="008B5F98"/>
    <w:rsid w:val="008B5FE9"/>
    <w:rsid w:val="008B5FEA"/>
    <w:rsid w:val="008C3B51"/>
    <w:rsid w:val="008D085C"/>
    <w:rsid w:val="008D094F"/>
    <w:rsid w:val="008D1B7B"/>
    <w:rsid w:val="008D4766"/>
    <w:rsid w:val="008D4911"/>
    <w:rsid w:val="008E0B4D"/>
    <w:rsid w:val="008E42FE"/>
    <w:rsid w:val="008E697E"/>
    <w:rsid w:val="00900D9C"/>
    <w:rsid w:val="0090583C"/>
    <w:rsid w:val="009075C6"/>
    <w:rsid w:val="009078B8"/>
    <w:rsid w:val="009110DE"/>
    <w:rsid w:val="0092069F"/>
    <w:rsid w:val="00920735"/>
    <w:rsid w:val="009265A6"/>
    <w:rsid w:val="00927BFA"/>
    <w:rsid w:val="00932AD0"/>
    <w:rsid w:val="009372D2"/>
    <w:rsid w:val="00937B9A"/>
    <w:rsid w:val="0094208F"/>
    <w:rsid w:val="00944A6A"/>
    <w:rsid w:val="00947A9C"/>
    <w:rsid w:val="00952153"/>
    <w:rsid w:val="00961504"/>
    <w:rsid w:val="00961DE2"/>
    <w:rsid w:val="009640EC"/>
    <w:rsid w:val="00964C45"/>
    <w:rsid w:val="00966726"/>
    <w:rsid w:val="009706C4"/>
    <w:rsid w:val="00973D31"/>
    <w:rsid w:val="00974B21"/>
    <w:rsid w:val="009824F2"/>
    <w:rsid w:val="0098498F"/>
    <w:rsid w:val="009874F1"/>
    <w:rsid w:val="0099081D"/>
    <w:rsid w:val="00993C40"/>
    <w:rsid w:val="00995EEF"/>
    <w:rsid w:val="009969BA"/>
    <w:rsid w:val="00996B8B"/>
    <w:rsid w:val="009A759B"/>
    <w:rsid w:val="009B0235"/>
    <w:rsid w:val="009B193A"/>
    <w:rsid w:val="009B30C2"/>
    <w:rsid w:val="009B5DB4"/>
    <w:rsid w:val="009C206B"/>
    <w:rsid w:val="009C3606"/>
    <w:rsid w:val="009C66B8"/>
    <w:rsid w:val="009C7D99"/>
    <w:rsid w:val="009D7706"/>
    <w:rsid w:val="009F0E47"/>
    <w:rsid w:val="009F3E6E"/>
    <w:rsid w:val="009F4ECE"/>
    <w:rsid w:val="009F586B"/>
    <w:rsid w:val="00A00794"/>
    <w:rsid w:val="00A10BDB"/>
    <w:rsid w:val="00A20116"/>
    <w:rsid w:val="00A221EF"/>
    <w:rsid w:val="00A22693"/>
    <w:rsid w:val="00A25D30"/>
    <w:rsid w:val="00A26224"/>
    <w:rsid w:val="00A30D1A"/>
    <w:rsid w:val="00A3588A"/>
    <w:rsid w:val="00A35AE0"/>
    <w:rsid w:val="00A35E67"/>
    <w:rsid w:val="00A40582"/>
    <w:rsid w:val="00A410A1"/>
    <w:rsid w:val="00A41C2C"/>
    <w:rsid w:val="00A52D8D"/>
    <w:rsid w:val="00A55253"/>
    <w:rsid w:val="00A56527"/>
    <w:rsid w:val="00A63148"/>
    <w:rsid w:val="00A6552A"/>
    <w:rsid w:val="00A66C8D"/>
    <w:rsid w:val="00A73A38"/>
    <w:rsid w:val="00A76011"/>
    <w:rsid w:val="00A847E7"/>
    <w:rsid w:val="00A85A65"/>
    <w:rsid w:val="00A875D9"/>
    <w:rsid w:val="00A87A50"/>
    <w:rsid w:val="00A92FBD"/>
    <w:rsid w:val="00A9339E"/>
    <w:rsid w:val="00A976E3"/>
    <w:rsid w:val="00AA4679"/>
    <w:rsid w:val="00AA6C0E"/>
    <w:rsid w:val="00AA7559"/>
    <w:rsid w:val="00AB1401"/>
    <w:rsid w:val="00AB17EF"/>
    <w:rsid w:val="00AB5CE2"/>
    <w:rsid w:val="00AC1AA2"/>
    <w:rsid w:val="00AC3741"/>
    <w:rsid w:val="00AC7249"/>
    <w:rsid w:val="00AC7C9A"/>
    <w:rsid w:val="00AD01AA"/>
    <w:rsid w:val="00AD2885"/>
    <w:rsid w:val="00AD5EBC"/>
    <w:rsid w:val="00AD7CEA"/>
    <w:rsid w:val="00AE3CCC"/>
    <w:rsid w:val="00AF6291"/>
    <w:rsid w:val="00AF72EB"/>
    <w:rsid w:val="00B02AC3"/>
    <w:rsid w:val="00B03F6B"/>
    <w:rsid w:val="00B10C4E"/>
    <w:rsid w:val="00B167C0"/>
    <w:rsid w:val="00B202DF"/>
    <w:rsid w:val="00B2047D"/>
    <w:rsid w:val="00B25A8C"/>
    <w:rsid w:val="00B30F64"/>
    <w:rsid w:val="00B33B76"/>
    <w:rsid w:val="00B3475C"/>
    <w:rsid w:val="00B36170"/>
    <w:rsid w:val="00B3781F"/>
    <w:rsid w:val="00B37A6C"/>
    <w:rsid w:val="00B401E0"/>
    <w:rsid w:val="00B42C65"/>
    <w:rsid w:val="00B561DF"/>
    <w:rsid w:val="00B61F48"/>
    <w:rsid w:val="00B64942"/>
    <w:rsid w:val="00B64F8D"/>
    <w:rsid w:val="00B66A09"/>
    <w:rsid w:val="00B7222C"/>
    <w:rsid w:val="00B73185"/>
    <w:rsid w:val="00B7438A"/>
    <w:rsid w:val="00B74D1B"/>
    <w:rsid w:val="00B80D30"/>
    <w:rsid w:val="00B81D09"/>
    <w:rsid w:val="00B83A8D"/>
    <w:rsid w:val="00B84D89"/>
    <w:rsid w:val="00B926D8"/>
    <w:rsid w:val="00B949A0"/>
    <w:rsid w:val="00B94B95"/>
    <w:rsid w:val="00B958C8"/>
    <w:rsid w:val="00B95A14"/>
    <w:rsid w:val="00B9724A"/>
    <w:rsid w:val="00BA1F09"/>
    <w:rsid w:val="00BA6D70"/>
    <w:rsid w:val="00BB42C4"/>
    <w:rsid w:val="00BB4E25"/>
    <w:rsid w:val="00BB6EAF"/>
    <w:rsid w:val="00BC4B35"/>
    <w:rsid w:val="00BC7B2A"/>
    <w:rsid w:val="00BC7BED"/>
    <w:rsid w:val="00BD02B9"/>
    <w:rsid w:val="00BD1370"/>
    <w:rsid w:val="00BD611A"/>
    <w:rsid w:val="00BE625F"/>
    <w:rsid w:val="00BF1AF8"/>
    <w:rsid w:val="00BF3946"/>
    <w:rsid w:val="00BF4C4F"/>
    <w:rsid w:val="00BF6244"/>
    <w:rsid w:val="00C068F0"/>
    <w:rsid w:val="00C12899"/>
    <w:rsid w:val="00C1303C"/>
    <w:rsid w:val="00C13B2E"/>
    <w:rsid w:val="00C14135"/>
    <w:rsid w:val="00C16025"/>
    <w:rsid w:val="00C27498"/>
    <w:rsid w:val="00C27FAE"/>
    <w:rsid w:val="00C33EAF"/>
    <w:rsid w:val="00C362B1"/>
    <w:rsid w:val="00C37C2F"/>
    <w:rsid w:val="00C37EE6"/>
    <w:rsid w:val="00C40A5A"/>
    <w:rsid w:val="00C4333B"/>
    <w:rsid w:val="00C53566"/>
    <w:rsid w:val="00C54BF3"/>
    <w:rsid w:val="00C55C61"/>
    <w:rsid w:val="00C563F4"/>
    <w:rsid w:val="00C56519"/>
    <w:rsid w:val="00C57683"/>
    <w:rsid w:val="00C60A63"/>
    <w:rsid w:val="00C62DC7"/>
    <w:rsid w:val="00C650B5"/>
    <w:rsid w:val="00C654EC"/>
    <w:rsid w:val="00C711AA"/>
    <w:rsid w:val="00C7350A"/>
    <w:rsid w:val="00C762FF"/>
    <w:rsid w:val="00C77E40"/>
    <w:rsid w:val="00C838BD"/>
    <w:rsid w:val="00C86FAC"/>
    <w:rsid w:val="00C92174"/>
    <w:rsid w:val="00C94E64"/>
    <w:rsid w:val="00C968B0"/>
    <w:rsid w:val="00C9775C"/>
    <w:rsid w:val="00CA00B1"/>
    <w:rsid w:val="00CA1CFF"/>
    <w:rsid w:val="00CA64F7"/>
    <w:rsid w:val="00CB0756"/>
    <w:rsid w:val="00CB2182"/>
    <w:rsid w:val="00CB3E9D"/>
    <w:rsid w:val="00CB58CE"/>
    <w:rsid w:val="00CB5C40"/>
    <w:rsid w:val="00CB5E79"/>
    <w:rsid w:val="00CB6954"/>
    <w:rsid w:val="00CC1210"/>
    <w:rsid w:val="00CC3EE3"/>
    <w:rsid w:val="00CC52BD"/>
    <w:rsid w:val="00CD07B0"/>
    <w:rsid w:val="00CD0D4F"/>
    <w:rsid w:val="00CD52C7"/>
    <w:rsid w:val="00CE30B3"/>
    <w:rsid w:val="00CE3F6E"/>
    <w:rsid w:val="00CE4137"/>
    <w:rsid w:val="00CF4829"/>
    <w:rsid w:val="00D10395"/>
    <w:rsid w:val="00D1284F"/>
    <w:rsid w:val="00D12D2D"/>
    <w:rsid w:val="00D1509C"/>
    <w:rsid w:val="00D174A6"/>
    <w:rsid w:val="00D20C78"/>
    <w:rsid w:val="00D25771"/>
    <w:rsid w:val="00D260FE"/>
    <w:rsid w:val="00D27406"/>
    <w:rsid w:val="00D34561"/>
    <w:rsid w:val="00D41628"/>
    <w:rsid w:val="00D41766"/>
    <w:rsid w:val="00D420BE"/>
    <w:rsid w:val="00D512CA"/>
    <w:rsid w:val="00D6148C"/>
    <w:rsid w:val="00D64CF2"/>
    <w:rsid w:val="00D64F09"/>
    <w:rsid w:val="00D72454"/>
    <w:rsid w:val="00D75407"/>
    <w:rsid w:val="00D7549C"/>
    <w:rsid w:val="00D810DF"/>
    <w:rsid w:val="00D813FF"/>
    <w:rsid w:val="00D827A7"/>
    <w:rsid w:val="00D85A91"/>
    <w:rsid w:val="00D85B4B"/>
    <w:rsid w:val="00D863F0"/>
    <w:rsid w:val="00D869E5"/>
    <w:rsid w:val="00D90AFC"/>
    <w:rsid w:val="00D91050"/>
    <w:rsid w:val="00D926E9"/>
    <w:rsid w:val="00DA4BAD"/>
    <w:rsid w:val="00DA7C5C"/>
    <w:rsid w:val="00DB1045"/>
    <w:rsid w:val="00DB285A"/>
    <w:rsid w:val="00DB2A37"/>
    <w:rsid w:val="00DB2B96"/>
    <w:rsid w:val="00DE3435"/>
    <w:rsid w:val="00DF3DA9"/>
    <w:rsid w:val="00DF5ED8"/>
    <w:rsid w:val="00E04E75"/>
    <w:rsid w:val="00E1157A"/>
    <w:rsid w:val="00E20B8C"/>
    <w:rsid w:val="00E212EE"/>
    <w:rsid w:val="00E24EDD"/>
    <w:rsid w:val="00E26FB1"/>
    <w:rsid w:val="00E32584"/>
    <w:rsid w:val="00E35553"/>
    <w:rsid w:val="00E403A9"/>
    <w:rsid w:val="00E40F3F"/>
    <w:rsid w:val="00E41BFC"/>
    <w:rsid w:val="00E444D2"/>
    <w:rsid w:val="00E50F34"/>
    <w:rsid w:val="00E51656"/>
    <w:rsid w:val="00E65538"/>
    <w:rsid w:val="00E70151"/>
    <w:rsid w:val="00E746E1"/>
    <w:rsid w:val="00E76E56"/>
    <w:rsid w:val="00E77F83"/>
    <w:rsid w:val="00E858E3"/>
    <w:rsid w:val="00E87724"/>
    <w:rsid w:val="00E9179D"/>
    <w:rsid w:val="00EA3DDB"/>
    <w:rsid w:val="00EA54BD"/>
    <w:rsid w:val="00EA6EC9"/>
    <w:rsid w:val="00EA6FBD"/>
    <w:rsid w:val="00EB5E30"/>
    <w:rsid w:val="00EC0CF0"/>
    <w:rsid w:val="00EC216B"/>
    <w:rsid w:val="00EC2CE4"/>
    <w:rsid w:val="00ED1438"/>
    <w:rsid w:val="00ED1EA7"/>
    <w:rsid w:val="00ED7F47"/>
    <w:rsid w:val="00EE0F26"/>
    <w:rsid w:val="00EE20B3"/>
    <w:rsid w:val="00EE3AE0"/>
    <w:rsid w:val="00EF0CEA"/>
    <w:rsid w:val="00EF4CBD"/>
    <w:rsid w:val="00EF6EB0"/>
    <w:rsid w:val="00EF7BA8"/>
    <w:rsid w:val="00F01EBD"/>
    <w:rsid w:val="00F0307C"/>
    <w:rsid w:val="00F0505F"/>
    <w:rsid w:val="00F05E29"/>
    <w:rsid w:val="00F1127C"/>
    <w:rsid w:val="00F164AA"/>
    <w:rsid w:val="00F257D0"/>
    <w:rsid w:val="00F25A34"/>
    <w:rsid w:val="00F31FAD"/>
    <w:rsid w:val="00F340C3"/>
    <w:rsid w:val="00F36A28"/>
    <w:rsid w:val="00F44698"/>
    <w:rsid w:val="00F53375"/>
    <w:rsid w:val="00F63B7D"/>
    <w:rsid w:val="00F66201"/>
    <w:rsid w:val="00F67639"/>
    <w:rsid w:val="00F7256F"/>
    <w:rsid w:val="00F77B8F"/>
    <w:rsid w:val="00F80E5D"/>
    <w:rsid w:val="00F8310A"/>
    <w:rsid w:val="00F85B4B"/>
    <w:rsid w:val="00F87BF3"/>
    <w:rsid w:val="00F909C9"/>
    <w:rsid w:val="00F91815"/>
    <w:rsid w:val="00F93032"/>
    <w:rsid w:val="00F937A8"/>
    <w:rsid w:val="00F94E33"/>
    <w:rsid w:val="00F96930"/>
    <w:rsid w:val="00F96B9B"/>
    <w:rsid w:val="00F97264"/>
    <w:rsid w:val="00F97F4D"/>
    <w:rsid w:val="00FA3175"/>
    <w:rsid w:val="00FB05E1"/>
    <w:rsid w:val="00FB1DEA"/>
    <w:rsid w:val="00FB3483"/>
    <w:rsid w:val="00FB617D"/>
    <w:rsid w:val="00FC08D2"/>
    <w:rsid w:val="00FC1ACD"/>
    <w:rsid w:val="00FC2D7C"/>
    <w:rsid w:val="00FC63CE"/>
    <w:rsid w:val="00FC6920"/>
    <w:rsid w:val="00FC6DEB"/>
    <w:rsid w:val="00FD2D00"/>
    <w:rsid w:val="00FD52E5"/>
    <w:rsid w:val="00FD7F63"/>
    <w:rsid w:val="00FE1278"/>
    <w:rsid w:val="00FE7D0D"/>
    <w:rsid w:val="00FF21D4"/>
    <w:rsid w:val="00FF5656"/>
    <w:rsid w:val="00FF69C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C629D"/>
  <w15:docId w15:val="{4295D8F6-7660-44E2-8238-599DFFD1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808"/>
    <w:pPr>
      <w:spacing w:after="0" w:line="240" w:lineRule="auto"/>
    </w:pPr>
    <w:rPr>
      <w:rFonts w:ascii="Times New Roman" w:eastAsia="Times New Roman" w:hAnsi="Times New Roman" w:cs="Times New Roman"/>
      <w:sz w:val="24"/>
      <w:szCs w:val="24"/>
      <w:lang w:eastAsia="pt-BR"/>
    </w:rPr>
  </w:style>
  <w:style w:type="paragraph" w:styleId="Ttulo1">
    <w:name w:val="heading 1"/>
    <w:aliases w:val="título 1"/>
    <w:basedOn w:val="Normal"/>
    <w:next w:val="Normal"/>
    <w:link w:val="Ttulo1Char"/>
    <w:qFormat/>
    <w:rsid w:val="005D4808"/>
    <w:pPr>
      <w:keepNext/>
      <w:pBdr>
        <w:top w:val="double" w:sz="12" w:space="1" w:color="auto"/>
        <w:bottom w:val="double" w:sz="12" w:space="1" w:color="auto"/>
      </w:pBdr>
      <w:tabs>
        <w:tab w:val="left" w:pos="144"/>
        <w:tab w:val="left" w:pos="864"/>
        <w:tab w:val="left" w:pos="1584"/>
        <w:tab w:val="left" w:pos="2304"/>
        <w:tab w:val="left" w:pos="3024"/>
        <w:tab w:val="left" w:pos="3744"/>
        <w:tab w:val="left" w:pos="4464"/>
        <w:tab w:val="left" w:pos="5184"/>
        <w:tab w:val="left" w:pos="5904"/>
        <w:tab w:val="left" w:pos="6624"/>
      </w:tabs>
      <w:jc w:val="center"/>
      <w:outlineLvl w:val="0"/>
    </w:pPr>
    <w:rPr>
      <w:b/>
      <w:szCs w:val="20"/>
    </w:rPr>
  </w:style>
  <w:style w:type="paragraph" w:styleId="Ttulo2">
    <w:name w:val="heading 2"/>
    <w:basedOn w:val="Normal"/>
    <w:next w:val="Normal"/>
    <w:link w:val="Ttulo2Char"/>
    <w:unhideWhenUsed/>
    <w:qFormat/>
    <w:rsid w:val="005D4808"/>
    <w:pPr>
      <w:keepNext/>
      <w:tabs>
        <w:tab w:val="left" w:pos="709"/>
        <w:tab w:val="left" w:pos="1134"/>
      </w:tabs>
      <w:jc w:val="center"/>
      <w:outlineLvl w:val="1"/>
    </w:pPr>
    <w:rPr>
      <w:b/>
      <w:szCs w:val="20"/>
    </w:rPr>
  </w:style>
  <w:style w:type="paragraph" w:styleId="Ttulo3">
    <w:name w:val="heading 3"/>
    <w:basedOn w:val="Normal"/>
    <w:next w:val="Normal"/>
    <w:link w:val="Ttulo3Char"/>
    <w:unhideWhenUsed/>
    <w:qFormat/>
    <w:rsid w:val="005D4808"/>
    <w:pPr>
      <w:keepNext/>
      <w:tabs>
        <w:tab w:val="left" w:pos="5954"/>
      </w:tabs>
      <w:jc w:val="both"/>
      <w:outlineLvl w:val="2"/>
    </w:pPr>
    <w:rPr>
      <w:b/>
      <w:sz w:val="22"/>
      <w:szCs w:val="20"/>
    </w:rPr>
  </w:style>
  <w:style w:type="paragraph" w:styleId="Ttulo4">
    <w:name w:val="heading 4"/>
    <w:basedOn w:val="Normal"/>
    <w:next w:val="Normal"/>
    <w:link w:val="Ttulo4Char"/>
    <w:unhideWhenUsed/>
    <w:qFormat/>
    <w:rsid w:val="005D4808"/>
    <w:pPr>
      <w:keepNext/>
      <w:pBdr>
        <w:top w:val="double" w:sz="6" w:space="1" w:color="auto"/>
        <w:bottom w:val="double" w:sz="6" w:space="1" w:color="auto"/>
      </w:pBdr>
      <w:jc w:val="center"/>
      <w:outlineLvl w:val="3"/>
    </w:pPr>
    <w:rPr>
      <w:b/>
      <w:sz w:val="22"/>
      <w:szCs w:val="20"/>
    </w:rPr>
  </w:style>
  <w:style w:type="paragraph" w:styleId="Ttulo5">
    <w:name w:val="heading 5"/>
    <w:basedOn w:val="Normal"/>
    <w:next w:val="Normal"/>
    <w:link w:val="Ttulo5Char"/>
    <w:unhideWhenUsed/>
    <w:qFormat/>
    <w:rsid w:val="005D4808"/>
    <w:pPr>
      <w:keepNext/>
      <w:tabs>
        <w:tab w:val="left" w:pos="144"/>
        <w:tab w:val="left" w:pos="864"/>
        <w:tab w:val="left" w:pos="1584"/>
        <w:tab w:val="left" w:pos="2304"/>
        <w:tab w:val="left" w:pos="3024"/>
        <w:tab w:val="left" w:pos="3744"/>
        <w:tab w:val="left" w:pos="4464"/>
        <w:tab w:val="left" w:pos="5184"/>
        <w:tab w:val="left" w:pos="5904"/>
        <w:tab w:val="left" w:pos="6624"/>
      </w:tabs>
      <w:ind w:left="851" w:hanging="851"/>
      <w:jc w:val="center"/>
      <w:outlineLvl w:val="4"/>
    </w:pPr>
    <w:rPr>
      <w:b/>
      <w:sz w:val="28"/>
      <w:szCs w:val="20"/>
    </w:rPr>
  </w:style>
  <w:style w:type="paragraph" w:styleId="Ttulo6">
    <w:name w:val="heading 6"/>
    <w:basedOn w:val="Normal"/>
    <w:next w:val="Normal"/>
    <w:link w:val="Ttulo6Char"/>
    <w:unhideWhenUsed/>
    <w:qFormat/>
    <w:rsid w:val="005D4808"/>
    <w:pPr>
      <w:keepNext/>
      <w:tabs>
        <w:tab w:val="left" w:pos="144"/>
        <w:tab w:val="left" w:pos="864"/>
        <w:tab w:val="left" w:pos="1584"/>
        <w:tab w:val="left" w:pos="2304"/>
        <w:tab w:val="left" w:pos="3024"/>
        <w:tab w:val="left" w:pos="3744"/>
        <w:tab w:val="left" w:pos="4464"/>
        <w:tab w:val="left" w:pos="5184"/>
        <w:tab w:val="left" w:pos="5904"/>
        <w:tab w:val="left" w:pos="6624"/>
      </w:tabs>
      <w:ind w:left="851" w:hanging="851"/>
      <w:jc w:val="center"/>
      <w:outlineLvl w:val="5"/>
    </w:pPr>
    <w:rPr>
      <w:b/>
      <w:szCs w:val="20"/>
    </w:rPr>
  </w:style>
  <w:style w:type="paragraph" w:styleId="Ttulo7">
    <w:name w:val="heading 7"/>
    <w:basedOn w:val="Normal"/>
    <w:next w:val="Normal"/>
    <w:link w:val="Ttulo7Char"/>
    <w:unhideWhenUsed/>
    <w:qFormat/>
    <w:rsid w:val="005D4808"/>
    <w:pPr>
      <w:keepNext/>
      <w:snapToGrid w:val="0"/>
      <w:jc w:val="center"/>
      <w:outlineLvl w:val="6"/>
    </w:pPr>
    <w:rPr>
      <w:rFonts w:ascii="Arial" w:hAnsi="Arial"/>
      <w:b/>
      <w:color w:val="000000"/>
      <w:sz w:val="22"/>
      <w:szCs w:val="20"/>
    </w:rPr>
  </w:style>
  <w:style w:type="paragraph" w:styleId="Ttulo8">
    <w:name w:val="heading 8"/>
    <w:basedOn w:val="Normal"/>
    <w:next w:val="Normal"/>
    <w:link w:val="Ttulo8Char"/>
    <w:unhideWhenUsed/>
    <w:qFormat/>
    <w:rsid w:val="005D4808"/>
    <w:pPr>
      <w:keepNext/>
      <w:jc w:val="center"/>
      <w:outlineLvl w:val="7"/>
    </w:pPr>
    <w:rPr>
      <w:i/>
      <w:sz w:val="16"/>
      <w:szCs w:val="20"/>
    </w:rPr>
  </w:style>
  <w:style w:type="paragraph" w:styleId="Ttulo9">
    <w:name w:val="heading 9"/>
    <w:basedOn w:val="Normal"/>
    <w:next w:val="Normal"/>
    <w:link w:val="Ttulo9Char"/>
    <w:unhideWhenUsed/>
    <w:qFormat/>
    <w:rsid w:val="005D4808"/>
    <w:pPr>
      <w:keepNext/>
      <w:pBdr>
        <w:top w:val="double" w:sz="6" w:space="1" w:color="auto"/>
        <w:bottom w:val="double" w:sz="6" w:space="1" w:color="auto"/>
      </w:pBdr>
      <w:jc w:val="center"/>
      <w:outlineLvl w:val="8"/>
    </w:pPr>
    <w:rPr>
      <w:b/>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5D4808"/>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5D4808"/>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5D4808"/>
    <w:rPr>
      <w:rFonts w:ascii="Times New Roman" w:eastAsia="Times New Roman" w:hAnsi="Times New Roman" w:cs="Times New Roman"/>
      <w:b/>
      <w:szCs w:val="20"/>
      <w:lang w:eastAsia="pt-BR"/>
    </w:rPr>
  </w:style>
  <w:style w:type="character" w:customStyle="1" w:styleId="Ttulo4Char">
    <w:name w:val="Título 4 Char"/>
    <w:basedOn w:val="Fontepargpadro"/>
    <w:link w:val="Ttulo4"/>
    <w:rsid w:val="005D4808"/>
    <w:rPr>
      <w:rFonts w:ascii="Times New Roman" w:eastAsia="Times New Roman" w:hAnsi="Times New Roman" w:cs="Times New Roman"/>
      <w:b/>
      <w:szCs w:val="20"/>
      <w:lang w:eastAsia="pt-BR"/>
    </w:rPr>
  </w:style>
  <w:style w:type="character" w:customStyle="1" w:styleId="Ttulo5Char">
    <w:name w:val="Título 5 Char"/>
    <w:basedOn w:val="Fontepargpadro"/>
    <w:link w:val="Ttulo5"/>
    <w:rsid w:val="005D4808"/>
    <w:rPr>
      <w:rFonts w:ascii="Times New Roman" w:eastAsia="Times New Roman" w:hAnsi="Times New Roman" w:cs="Times New Roman"/>
      <w:b/>
      <w:sz w:val="28"/>
      <w:szCs w:val="20"/>
      <w:lang w:eastAsia="pt-BR"/>
    </w:rPr>
  </w:style>
  <w:style w:type="character" w:customStyle="1" w:styleId="Ttulo6Char">
    <w:name w:val="Título 6 Char"/>
    <w:basedOn w:val="Fontepargpadro"/>
    <w:link w:val="Ttulo6"/>
    <w:rsid w:val="005D4808"/>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5D4808"/>
    <w:rPr>
      <w:rFonts w:ascii="Arial" w:eastAsia="Times New Roman" w:hAnsi="Arial" w:cs="Times New Roman"/>
      <w:b/>
      <w:color w:val="000000"/>
      <w:szCs w:val="20"/>
      <w:lang w:eastAsia="pt-BR"/>
    </w:rPr>
  </w:style>
  <w:style w:type="character" w:customStyle="1" w:styleId="Ttulo8Char">
    <w:name w:val="Título 8 Char"/>
    <w:basedOn w:val="Fontepargpadro"/>
    <w:link w:val="Ttulo8"/>
    <w:rsid w:val="005D4808"/>
    <w:rPr>
      <w:rFonts w:ascii="Times New Roman" w:eastAsia="Times New Roman" w:hAnsi="Times New Roman" w:cs="Times New Roman"/>
      <w:i/>
      <w:sz w:val="16"/>
      <w:szCs w:val="20"/>
      <w:lang w:eastAsia="pt-BR"/>
    </w:rPr>
  </w:style>
  <w:style w:type="character" w:customStyle="1" w:styleId="Ttulo9Char">
    <w:name w:val="Título 9 Char"/>
    <w:basedOn w:val="Fontepargpadro"/>
    <w:link w:val="Ttulo9"/>
    <w:rsid w:val="005D4808"/>
    <w:rPr>
      <w:rFonts w:ascii="Times New Roman" w:eastAsia="Times New Roman" w:hAnsi="Times New Roman" w:cs="Times New Roman"/>
      <w:b/>
      <w:sz w:val="24"/>
      <w:szCs w:val="20"/>
      <w:lang w:eastAsia="pt-BR"/>
    </w:rPr>
  </w:style>
  <w:style w:type="character" w:styleId="Hyperlink">
    <w:name w:val="Hyperlink"/>
    <w:basedOn w:val="Fontepargpadro"/>
    <w:rsid w:val="005D4808"/>
    <w:rPr>
      <w:color w:val="0000FF"/>
      <w:u w:val="single"/>
    </w:rPr>
  </w:style>
  <w:style w:type="character" w:customStyle="1" w:styleId="Ttulo1Char1">
    <w:name w:val="Título 1 Char1"/>
    <w:aliases w:val="título 1 Char1"/>
    <w:basedOn w:val="Fontepargpadro"/>
    <w:rsid w:val="005D4808"/>
    <w:rPr>
      <w:rFonts w:ascii="Cambria" w:eastAsia="Times New Roman" w:hAnsi="Cambria" w:cs="Times New Roman"/>
      <w:b/>
      <w:bCs/>
      <w:color w:val="365F91"/>
      <w:sz w:val="28"/>
      <w:szCs w:val="28"/>
    </w:rPr>
  </w:style>
  <w:style w:type="paragraph" w:styleId="NormalWeb">
    <w:name w:val="Normal (Web)"/>
    <w:basedOn w:val="Normal"/>
    <w:unhideWhenUsed/>
    <w:rsid w:val="005D4808"/>
    <w:pPr>
      <w:spacing w:before="100" w:beforeAutospacing="1" w:after="100" w:afterAutospacing="1"/>
    </w:pPr>
  </w:style>
  <w:style w:type="paragraph" w:styleId="Cabealho">
    <w:name w:val="header"/>
    <w:basedOn w:val="Normal"/>
    <w:link w:val="CabealhoChar"/>
    <w:unhideWhenUsed/>
    <w:rsid w:val="005D4808"/>
    <w:pPr>
      <w:tabs>
        <w:tab w:val="center" w:pos="4419"/>
        <w:tab w:val="right" w:pos="8838"/>
      </w:tabs>
    </w:pPr>
    <w:rPr>
      <w:sz w:val="20"/>
      <w:szCs w:val="20"/>
    </w:rPr>
  </w:style>
  <w:style w:type="character" w:customStyle="1" w:styleId="CabealhoChar">
    <w:name w:val="Cabeçalho Char"/>
    <w:basedOn w:val="Fontepargpadro"/>
    <w:link w:val="Cabealho"/>
    <w:rsid w:val="005D4808"/>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D4808"/>
    <w:rPr>
      <w:rFonts w:ascii="Times New Roman" w:eastAsia="Times New Roman" w:hAnsi="Times New Roman"/>
    </w:rPr>
  </w:style>
  <w:style w:type="paragraph" w:styleId="Rodap">
    <w:name w:val="footer"/>
    <w:basedOn w:val="Normal"/>
    <w:link w:val="RodapChar"/>
    <w:unhideWhenUsed/>
    <w:rsid w:val="005D4808"/>
    <w:pPr>
      <w:tabs>
        <w:tab w:val="center" w:pos="4419"/>
        <w:tab w:val="right" w:pos="8838"/>
      </w:tabs>
    </w:pPr>
    <w:rPr>
      <w:rFonts w:cstheme="minorBidi"/>
      <w:sz w:val="22"/>
      <w:szCs w:val="22"/>
      <w:lang w:eastAsia="en-US"/>
    </w:rPr>
  </w:style>
  <w:style w:type="character" w:customStyle="1" w:styleId="RodapChar1">
    <w:name w:val="Rodapé Char1"/>
    <w:basedOn w:val="Fontepargpadro"/>
    <w:uiPriority w:val="99"/>
    <w:semiHidden/>
    <w:rsid w:val="005D4808"/>
    <w:rPr>
      <w:rFonts w:ascii="Times New Roman" w:eastAsia="Times New Roman" w:hAnsi="Times New Roman" w:cs="Times New Roman"/>
      <w:sz w:val="24"/>
      <w:szCs w:val="24"/>
      <w:lang w:eastAsia="pt-BR"/>
    </w:rPr>
  </w:style>
  <w:style w:type="paragraph" w:styleId="Ttulo">
    <w:name w:val="Title"/>
    <w:basedOn w:val="Normal"/>
    <w:link w:val="TtuloChar"/>
    <w:qFormat/>
    <w:rsid w:val="005D4808"/>
    <w:pPr>
      <w:jc w:val="center"/>
    </w:pPr>
    <w:rPr>
      <w:rFonts w:ascii="Courier New" w:hAnsi="Courier New"/>
      <w:b/>
      <w:sz w:val="28"/>
      <w:szCs w:val="20"/>
    </w:rPr>
  </w:style>
  <w:style w:type="character" w:customStyle="1" w:styleId="TtuloChar">
    <w:name w:val="Título Char"/>
    <w:basedOn w:val="Fontepargpadro"/>
    <w:link w:val="Ttulo"/>
    <w:rsid w:val="005D4808"/>
    <w:rPr>
      <w:rFonts w:ascii="Courier New" w:eastAsia="Times New Roman" w:hAnsi="Courier New" w:cs="Times New Roman"/>
      <w:b/>
      <w:sz w:val="28"/>
      <w:szCs w:val="20"/>
      <w:lang w:eastAsia="pt-BR"/>
    </w:rPr>
  </w:style>
  <w:style w:type="paragraph" w:styleId="Corpodetexto">
    <w:name w:val="Body Text"/>
    <w:basedOn w:val="Normal"/>
    <w:link w:val="CorpodetextoChar"/>
    <w:uiPriority w:val="1"/>
    <w:unhideWhenUsed/>
    <w:qFormat/>
    <w:rsid w:val="005D4808"/>
    <w:pPr>
      <w:tabs>
        <w:tab w:val="left" w:pos="5954"/>
      </w:tabs>
      <w:jc w:val="both"/>
    </w:pPr>
    <w:rPr>
      <w:szCs w:val="20"/>
    </w:rPr>
  </w:style>
  <w:style w:type="character" w:customStyle="1" w:styleId="CorpodetextoChar">
    <w:name w:val="Corpo de texto Char"/>
    <w:basedOn w:val="Fontepargpadro"/>
    <w:link w:val="Corpodetexto"/>
    <w:uiPriority w:val="1"/>
    <w:rsid w:val="005D4808"/>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nhideWhenUsed/>
    <w:rsid w:val="005D4808"/>
    <w:pPr>
      <w:tabs>
        <w:tab w:val="left" w:pos="-2127"/>
        <w:tab w:val="left" w:pos="5954"/>
      </w:tabs>
      <w:jc w:val="both"/>
    </w:pPr>
    <w:rPr>
      <w:szCs w:val="20"/>
    </w:rPr>
  </w:style>
  <w:style w:type="character" w:customStyle="1" w:styleId="RecuodecorpodetextoChar">
    <w:name w:val="Recuo de corpo de texto Char"/>
    <w:basedOn w:val="Fontepargpadro"/>
    <w:link w:val="Recuodecorpodetexto"/>
    <w:rsid w:val="005D4808"/>
    <w:rPr>
      <w:rFonts w:ascii="Times New Roman" w:eastAsia="Times New Roman" w:hAnsi="Times New Roman" w:cs="Times New Roman"/>
      <w:sz w:val="24"/>
      <w:szCs w:val="20"/>
      <w:lang w:eastAsia="pt-BR"/>
    </w:rPr>
  </w:style>
  <w:style w:type="paragraph" w:styleId="Subttulo">
    <w:name w:val="Subtitle"/>
    <w:basedOn w:val="Normal"/>
    <w:link w:val="SubttuloChar"/>
    <w:qFormat/>
    <w:rsid w:val="005D4808"/>
    <w:pPr>
      <w:jc w:val="center"/>
    </w:pPr>
    <w:rPr>
      <w:b/>
      <w:szCs w:val="20"/>
    </w:rPr>
  </w:style>
  <w:style w:type="character" w:customStyle="1" w:styleId="SubttuloChar">
    <w:name w:val="Subtítulo Char"/>
    <w:basedOn w:val="Fontepargpadro"/>
    <w:link w:val="Subttulo"/>
    <w:rsid w:val="005D4808"/>
    <w:rPr>
      <w:rFonts w:ascii="Times New Roman" w:eastAsia="Times New Roman" w:hAnsi="Times New Roman" w:cs="Times New Roman"/>
      <w:b/>
      <w:sz w:val="24"/>
      <w:szCs w:val="20"/>
      <w:lang w:eastAsia="pt-BR"/>
    </w:rPr>
  </w:style>
  <w:style w:type="paragraph" w:styleId="Corpodetexto2">
    <w:name w:val="Body Text 2"/>
    <w:basedOn w:val="Normal"/>
    <w:link w:val="Corpodetexto2Char"/>
    <w:unhideWhenUsed/>
    <w:rsid w:val="005D4808"/>
    <w:rPr>
      <w:szCs w:val="20"/>
    </w:rPr>
  </w:style>
  <w:style w:type="character" w:customStyle="1" w:styleId="Corpodetexto2Char">
    <w:name w:val="Corpo de texto 2 Char"/>
    <w:basedOn w:val="Fontepargpadro"/>
    <w:link w:val="Corpodetexto2"/>
    <w:rsid w:val="005D4808"/>
    <w:rPr>
      <w:rFonts w:ascii="Times New Roman" w:eastAsia="Times New Roman" w:hAnsi="Times New Roman" w:cs="Times New Roman"/>
      <w:sz w:val="24"/>
      <w:szCs w:val="20"/>
      <w:lang w:eastAsia="pt-BR"/>
    </w:rPr>
  </w:style>
  <w:style w:type="paragraph" w:styleId="Corpodetexto3">
    <w:name w:val="Body Text 3"/>
    <w:basedOn w:val="Normal"/>
    <w:link w:val="Corpodetexto3Char"/>
    <w:unhideWhenUsed/>
    <w:rsid w:val="005D4808"/>
    <w:pPr>
      <w:jc w:val="both"/>
    </w:pPr>
    <w:rPr>
      <w:color w:val="FF0000"/>
      <w:szCs w:val="20"/>
    </w:rPr>
  </w:style>
  <w:style w:type="character" w:customStyle="1" w:styleId="Corpodetexto3Char">
    <w:name w:val="Corpo de texto 3 Char"/>
    <w:basedOn w:val="Fontepargpadro"/>
    <w:link w:val="Corpodetexto3"/>
    <w:rsid w:val="005D4808"/>
    <w:rPr>
      <w:rFonts w:ascii="Times New Roman" w:eastAsia="Times New Roman" w:hAnsi="Times New Roman" w:cs="Times New Roman"/>
      <w:color w:val="FF0000"/>
      <w:sz w:val="24"/>
      <w:szCs w:val="20"/>
      <w:lang w:eastAsia="pt-BR"/>
    </w:rPr>
  </w:style>
  <w:style w:type="paragraph" w:styleId="Recuodecorpodetexto2">
    <w:name w:val="Body Text Indent 2"/>
    <w:basedOn w:val="Normal"/>
    <w:link w:val="Recuodecorpodetexto2Char"/>
    <w:unhideWhenUsed/>
    <w:rsid w:val="005D4808"/>
    <w:pPr>
      <w:ind w:left="284" w:hanging="284"/>
      <w:jc w:val="both"/>
    </w:pPr>
    <w:rPr>
      <w:szCs w:val="20"/>
    </w:rPr>
  </w:style>
  <w:style w:type="character" w:customStyle="1" w:styleId="Recuodecorpodetexto2Char">
    <w:name w:val="Recuo de corpo de texto 2 Char"/>
    <w:basedOn w:val="Fontepargpadro"/>
    <w:link w:val="Recuodecorpodetexto2"/>
    <w:rsid w:val="005D4808"/>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nhideWhenUsed/>
    <w:rsid w:val="005D4808"/>
    <w:pPr>
      <w:ind w:left="567" w:hanging="567"/>
      <w:jc w:val="both"/>
    </w:pPr>
    <w:rPr>
      <w:szCs w:val="20"/>
    </w:rPr>
  </w:style>
  <w:style w:type="character" w:customStyle="1" w:styleId="Recuodecorpodetexto3Char">
    <w:name w:val="Recuo de corpo de texto 3 Char"/>
    <w:basedOn w:val="Fontepargpadro"/>
    <w:link w:val="Recuodecorpodetexto3"/>
    <w:rsid w:val="005D4808"/>
    <w:rPr>
      <w:rFonts w:ascii="Times New Roman" w:eastAsia="Times New Roman" w:hAnsi="Times New Roman" w:cs="Times New Roman"/>
      <w:sz w:val="24"/>
      <w:szCs w:val="20"/>
      <w:lang w:eastAsia="pt-BR"/>
    </w:rPr>
  </w:style>
  <w:style w:type="paragraph" w:styleId="MapadoDocumento">
    <w:name w:val="Document Map"/>
    <w:basedOn w:val="Normal"/>
    <w:link w:val="MapadoDocumentoChar1"/>
    <w:unhideWhenUsed/>
    <w:rsid w:val="005D4808"/>
    <w:pPr>
      <w:shd w:val="clear" w:color="auto" w:fill="000080"/>
    </w:pPr>
    <w:rPr>
      <w:rFonts w:ascii="Tahoma" w:hAnsi="Tahoma"/>
      <w:sz w:val="20"/>
      <w:szCs w:val="20"/>
    </w:rPr>
  </w:style>
  <w:style w:type="character" w:customStyle="1" w:styleId="MapadoDocumentoChar1">
    <w:name w:val="Mapa do Documento Char1"/>
    <w:basedOn w:val="Fontepargpadro"/>
    <w:link w:val="MapadoDocumento"/>
    <w:uiPriority w:val="99"/>
    <w:semiHidden/>
    <w:locked/>
    <w:rsid w:val="005D4808"/>
    <w:rPr>
      <w:rFonts w:ascii="Tahoma" w:eastAsia="Times New Roman" w:hAnsi="Tahoma" w:cs="Times New Roman"/>
      <w:sz w:val="20"/>
      <w:szCs w:val="20"/>
      <w:shd w:val="clear" w:color="auto" w:fill="000080"/>
      <w:lang w:eastAsia="pt-BR"/>
    </w:rPr>
  </w:style>
  <w:style w:type="character" w:customStyle="1" w:styleId="MapadoDocumentoChar">
    <w:name w:val="Mapa do Documento Char"/>
    <w:basedOn w:val="Fontepargpadro"/>
    <w:rsid w:val="005D4808"/>
    <w:rPr>
      <w:rFonts w:ascii="Tahoma" w:eastAsia="Times New Roman" w:hAnsi="Tahoma" w:cs="Tahoma"/>
      <w:sz w:val="16"/>
      <w:szCs w:val="16"/>
      <w:lang w:eastAsia="pt-BR"/>
    </w:rPr>
  </w:style>
  <w:style w:type="character" w:customStyle="1" w:styleId="TextosemFormataoChar">
    <w:name w:val="Texto sem Formatação Char"/>
    <w:basedOn w:val="Fontepargpadro"/>
    <w:link w:val="TextosemFormatao"/>
    <w:uiPriority w:val="99"/>
    <w:rsid w:val="005D4808"/>
    <w:rPr>
      <w:rFonts w:ascii="Courier New" w:eastAsia="Times New Roman" w:hAnsi="Courier New"/>
    </w:rPr>
  </w:style>
  <w:style w:type="paragraph" w:styleId="TextosemFormatao">
    <w:name w:val="Plain Text"/>
    <w:basedOn w:val="Normal"/>
    <w:link w:val="TextosemFormataoChar"/>
    <w:uiPriority w:val="99"/>
    <w:unhideWhenUsed/>
    <w:rsid w:val="005D4808"/>
    <w:rPr>
      <w:rFonts w:ascii="Courier New" w:hAnsi="Courier New" w:cstheme="minorBidi"/>
      <w:sz w:val="22"/>
      <w:szCs w:val="22"/>
      <w:lang w:eastAsia="en-US"/>
    </w:rPr>
  </w:style>
  <w:style w:type="character" w:customStyle="1" w:styleId="TextosemFormataoChar1">
    <w:name w:val="Texto sem Formatação Char1"/>
    <w:basedOn w:val="Fontepargpadro"/>
    <w:uiPriority w:val="99"/>
    <w:semiHidden/>
    <w:rsid w:val="005D4808"/>
    <w:rPr>
      <w:rFonts w:ascii="Consolas" w:eastAsia="Times New Roman" w:hAnsi="Consolas" w:cs="Times New Roman"/>
      <w:sz w:val="21"/>
      <w:szCs w:val="21"/>
      <w:lang w:eastAsia="pt-BR"/>
    </w:rPr>
  </w:style>
  <w:style w:type="paragraph" w:styleId="Textodebalo">
    <w:name w:val="Balloon Text"/>
    <w:basedOn w:val="Normal"/>
    <w:link w:val="TextodebaloChar1"/>
    <w:unhideWhenUsed/>
    <w:rsid w:val="005D4808"/>
    <w:rPr>
      <w:rFonts w:ascii="Tahoma" w:hAnsi="Tahoma" w:cs="Tahoma"/>
      <w:sz w:val="16"/>
      <w:szCs w:val="16"/>
    </w:rPr>
  </w:style>
  <w:style w:type="character" w:customStyle="1" w:styleId="TextodebaloChar1">
    <w:name w:val="Texto de balão Char1"/>
    <w:basedOn w:val="Fontepargpadro"/>
    <w:link w:val="Textodebalo"/>
    <w:uiPriority w:val="99"/>
    <w:semiHidden/>
    <w:locked/>
    <w:rsid w:val="005D4808"/>
    <w:rPr>
      <w:rFonts w:ascii="Tahoma" w:eastAsia="Times New Roman" w:hAnsi="Tahoma" w:cs="Tahoma"/>
      <w:sz w:val="16"/>
      <w:szCs w:val="16"/>
      <w:lang w:eastAsia="pt-BR"/>
    </w:rPr>
  </w:style>
  <w:style w:type="character" w:customStyle="1" w:styleId="TextodebaloChar">
    <w:name w:val="Texto de balão Char"/>
    <w:basedOn w:val="Fontepargpadro"/>
    <w:rsid w:val="005D4808"/>
    <w:rPr>
      <w:rFonts w:ascii="Tahoma" w:eastAsia="Times New Roman" w:hAnsi="Tahoma" w:cs="Tahoma"/>
      <w:sz w:val="16"/>
      <w:szCs w:val="16"/>
      <w:lang w:eastAsia="pt-BR"/>
    </w:rPr>
  </w:style>
  <w:style w:type="paragraph" w:styleId="SemEspaamento">
    <w:name w:val="No Spacing"/>
    <w:uiPriority w:val="1"/>
    <w:qFormat/>
    <w:rsid w:val="005D4808"/>
    <w:pPr>
      <w:spacing w:after="0" w:line="240" w:lineRule="auto"/>
    </w:pPr>
    <w:rPr>
      <w:rFonts w:ascii="Calibri" w:eastAsia="Calibri" w:hAnsi="Calibri" w:cs="Times New Roman"/>
    </w:rPr>
  </w:style>
  <w:style w:type="paragraph" w:styleId="PargrafodaLista">
    <w:name w:val="List Paragraph"/>
    <w:basedOn w:val="Normal"/>
    <w:uiPriority w:val="34"/>
    <w:qFormat/>
    <w:rsid w:val="005D4808"/>
    <w:pPr>
      <w:ind w:left="708"/>
    </w:pPr>
    <w:rPr>
      <w:sz w:val="20"/>
      <w:szCs w:val="20"/>
    </w:rPr>
  </w:style>
  <w:style w:type="paragraph" w:customStyle="1" w:styleId="PADRAO">
    <w:name w:val="PADRAO"/>
    <w:basedOn w:val="Normal"/>
    <w:rsid w:val="005D4808"/>
    <w:pPr>
      <w:jc w:val="both"/>
    </w:pPr>
    <w:rPr>
      <w:rFonts w:ascii="Tms Rmn" w:hAnsi="Tms Rmn"/>
      <w:szCs w:val="20"/>
    </w:rPr>
  </w:style>
  <w:style w:type="paragraph" w:customStyle="1" w:styleId="Corpodetexto31">
    <w:name w:val="Corpo de texto 31"/>
    <w:basedOn w:val="Normal"/>
    <w:rsid w:val="005D4808"/>
    <w:pPr>
      <w:jc w:val="both"/>
    </w:pPr>
    <w:rPr>
      <w:szCs w:val="20"/>
    </w:rPr>
  </w:style>
  <w:style w:type="paragraph" w:customStyle="1" w:styleId="WW-NormalWeb">
    <w:name w:val="WW-Normal (Web)"/>
    <w:basedOn w:val="Normal"/>
    <w:rsid w:val="005D4808"/>
    <w:pPr>
      <w:suppressAutoHyphens/>
      <w:spacing w:before="280" w:after="280"/>
    </w:pPr>
    <w:rPr>
      <w:lang w:eastAsia="ar-SA"/>
    </w:rPr>
  </w:style>
  <w:style w:type="paragraph" w:customStyle="1" w:styleId="WW-Corpodetexto2">
    <w:name w:val="WW-Corpo de texto 2"/>
    <w:basedOn w:val="Normal"/>
    <w:rsid w:val="005D4808"/>
    <w:pPr>
      <w:suppressAutoHyphens/>
      <w:jc w:val="both"/>
    </w:pPr>
    <w:rPr>
      <w:rFonts w:ascii="Courier New" w:hAnsi="Courier New"/>
      <w:sz w:val="18"/>
      <w:lang w:eastAsia="ar-SA"/>
    </w:rPr>
  </w:style>
  <w:style w:type="paragraph" w:customStyle="1" w:styleId="Contedodatabela">
    <w:name w:val="Conteúdo da tabela"/>
    <w:basedOn w:val="Corpodetexto"/>
    <w:rsid w:val="005D4808"/>
    <w:pPr>
      <w:suppressLineNumbers/>
      <w:tabs>
        <w:tab w:val="clear" w:pos="5954"/>
      </w:tabs>
      <w:suppressAutoHyphens/>
    </w:pPr>
    <w:rPr>
      <w:rFonts w:ascii="Courier New" w:hAnsi="Courier New" w:cs="Courier New"/>
      <w:sz w:val="20"/>
      <w:szCs w:val="24"/>
      <w:lang w:eastAsia="ar-SA"/>
    </w:rPr>
  </w:style>
  <w:style w:type="paragraph" w:customStyle="1" w:styleId="c7">
    <w:name w:val="c7"/>
    <w:basedOn w:val="Normal"/>
    <w:rsid w:val="005D4808"/>
    <w:pPr>
      <w:widowControl w:val="0"/>
      <w:spacing w:line="240" w:lineRule="atLeast"/>
      <w:jc w:val="center"/>
    </w:pPr>
    <w:rPr>
      <w:szCs w:val="20"/>
      <w:lang w:eastAsia="en-US"/>
    </w:rPr>
  </w:style>
  <w:style w:type="paragraph" w:customStyle="1" w:styleId="Recuodecorpodetexto21">
    <w:name w:val="Recuo de corpo de texto 21"/>
    <w:basedOn w:val="Normal"/>
    <w:rsid w:val="005D4808"/>
    <w:pPr>
      <w:tabs>
        <w:tab w:val="left" w:pos="144"/>
        <w:tab w:val="left" w:pos="864"/>
        <w:tab w:val="left" w:pos="1584"/>
        <w:tab w:val="left" w:pos="2304"/>
        <w:tab w:val="left" w:pos="3024"/>
        <w:tab w:val="left" w:pos="3744"/>
        <w:tab w:val="left" w:pos="4464"/>
        <w:tab w:val="left" w:pos="5184"/>
        <w:tab w:val="left" w:pos="5904"/>
        <w:tab w:val="left" w:pos="6624"/>
      </w:tabs>
      <w:ind w:left="851" w:hanging="851"/>
      <w:jc w:val="both"/>
    </w:pPr>
    <w:rPr>
      <w:sz w:val="26"/>
      <w:szCs w:val="20"/>
    </w:rPr>
  </w:style>
  <w:style w:type="paragraph" w:customStyle="1" w:styleId="Corpodetexto21">
    <w:name w:val="Corpo de texto 21"/>
    <w:basedOn w:val="Normal"/>
    <w:rsid w:val="005D4808"/>
    <w:pPr>
      <w:overflowPunct w:val="0"/>
      <w:autoSpaceDE w:val="0"/>
      <w:autoSpaceDN w:val="0"/>
      <w:adjustRightInd w:val="0"/>
      <w:ind w:firstLine="2835"/>
      <w:jc w:val="both"/>
    </w:pPr>
    <w:rPr>
      <w:sz w:val="28"/>
      <w:szCs w:val="20"/>
    </w:rPr>
  </w:style>
  <w:style w:type="paragraph" w:customStyle="1" w:styleId="Corpodetexto22">
    <w:name w:val="Corpo de texto 22"/>
    <w:basedOn w:val="Normal"/>
    <w:rsid w:val="005D4808"/>
    <w:pPr>
      <w:overflowPunct w:val="0"/>
      <w:autoSpaceDE w:val="0"/>
      <w:autoSpaceDN w:val="0"/>
      <w:adjustRightInd w:val="0"/>
      <w:ind w:firstLine="2835"/>
      <w:jc w:val="both"/>
    </w:pPr>
    <w:rPr>
      <w:sz w:val="28"/>
      <w:szCs w:val="20"/>
    </w:rPr>
  </w:style>
  <w:style w:type="paragraph" w:customStyle="1" w:styleId="Corpodetexto23">
    <w:name w:val="Corpo de texto 23"/>
    <w:basedOn w:val="Normal"/>
    <w:rsid w:val="005D4808"/>
    <w:pPr>
      <w:overflowPunct w:val="0"/>
      <w:autoSpaceDE w:val="0"/>
      <w:autoSpaceDN w:val="0"/>
      <w:adjustRightInd w:val="0"/>
      <w:ind w:firstLine="2835"/>
      <w:jc w:val="both"/>
    </w:pPr>
    <w:rPr>
      <w:sz w:val="28"/>
      <w:szCs w:val="20"/>
    </w:rPr>
  </w:style>
  <w:style w:type="paragraph" w:customStyle="1" w:styleId="Default">
    <w:name w:val="Default"/>
    <w:rsid w:val="002E14C3"/>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apple-converted-space">
    <w:name w:val="apple-converted-space"/>
    <w:basedOn w:val="Fontepargpadro"/>
    <w:rsid w:val="00582206"/>
  </w:style>
  <w:style w:type="character" w:styleId="Forte">
    <w:name w:val="Strong"/>
    <w:basedOn w:val="Fontepargpadro"/>
    <w:uiPriority w:val="22"/>
    <w:qFormat/>
    <w:rsid w:val="00582206"/>
    <w:rPr>
      <w:b/>
      <w:bCs/>
    </w:rPr>
  </w:style>
  <w:style w:type="table" w:styleId="Tabelacomgrade">
    <w:name w:val="Table Grid"/>
    <w:basedOn w:val="Tabelanormal"/>
    <w:rsid w:val="00304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150FB"/>
    <w:pPr>
      <w:widowControl w:val="0"/>
      <w:autoSpaceDE w:val="0"/>
      <w:autoSpaceDN w:val="0"/>
    </w:pPr>
    <w:rPr>
      <w:rFonts w:ascii="Arial" w:eastAsia="Arial" w:hAnsi="Arial" w:cs="Arial"/>
      <w:sz w:val="22"/>
      <w:szCs w:val="22"/>
      <w:lang w:val="en-US" w:eastAsia="en-US"/>
    </w:rPr>
  </w:style>
  <w:style w:type="paragraph" w:customStyle="1" w:styleId="Nivel01">
    <w:name w:val="Nivel 01"/>
    <w:basedOn w:val="Ttulo1"/>
    <w:next w:val="Normal"/>
    <w:link w:val="Nivel01Char"/>
    <w:qFormat/>
    <w:rsid w:val="006A4EDB"/>
    <w:pPr>
      <w:keepLines/>
      <w:numPr>
        <w:numId w:val="2"/>
      </w:numPr>
      <w:pBdr>
        <w:top w:val="none" w:sz="0" w:space="0" w:color="auto"/>
        <w:bottom w:val="none" w:sz="0" w:space="0" w:color="auto"/>
      </w:pBdr>
      <w:tabs>
        <w:tab w:val="clear" w:pos="144"/>
        <w:tab w:val="clear" w:pos="864"/>
        <w:tab w:val="clear" w:pos="1584"/>
        <w:tab w:val="clear" w:pos="2304"/>
        <w:tab w:val="clear" w:pos="3024"/>
        <w:tab w:val="clear" w:pos="3744"/>
        <w:tab w:val="clear" w:pos="4464"/>
        <w:tab w:val="clear" w:pos="5184"/>
        <w:tab w:val="clear" w:pos="5904"/>
        <w:tab w:val="clear" w:pos="6624"/>
        <w:tab w:val="left" w:pos="567"/>
      </w:tabs>
      <w:spacing w:before="240"/>
      <w:jc w:val="both"/>
    </w:pPr>
    <w:rPr>
      <w:rFonts w:ascii="Ecofont_Spranq_eco_Sans" w:eastAsiaTheme="majorEastAsia" w:hAnsi="Ecofont_Spranq_eco_Sans"/>
      <w:bCs/>
      <w:color w:val="000000"/>
      <w:sz w:val="20"/>
    </w:rPr>
  </w:style>
  <w:style w:type="character" w:customStyle="1" w:styleId="Nivel01Char">
    <w:name w:val="Nivel 01 Char"/>
    <w:basedOn w:val="TtuloChar"/>
    <w:link w:val="Nivel01"/>
    <w:rsid w:val="00A221EF"/>
    <w:rPr>
      <w:rFonts w:ascii="Ecofont_Spranq_eco_Sans" w:eastAsiaTheme="majorEastAsia" w:hAnsi="Ecofont_Spranq_eco_Sans" w:cs="Times New Roman"/>
      <w:b/>
      <w:bCs/>
      <w:color w:val="000000"/>
      <w:sz w:val="20"/>
      <w:szCs w:val="20"/>
      <w:lang w:eastAsia="pt-BR"/>
    </w:rPr>
  </w:style>
  <w:style w:type="paragraph" w:styleId="Citao">
    <w:name w:val="Quote"/>
    <w:basedOn w:val="Normal"/>
    <w:next w:val="Normal"/>
    <w:link w:val="CitaoChar"/>
    <w:qFormat/>
    <w:rsid w:val="00A221E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lang w:eastAsia="en-US"/>
    </w:rPr>
  </w:style>
  <w:style w:type="character" w:customStyle="1" w:styleId="CitaoChar">
    <w:name w:val="Citação Char"/>
    <w:basedOn w:val="Fontepargpadro"/>
    <w:link w:val="Citao"/>
    <w:rsid w:val="00A221EF"/>
    <w:rPr>
      <w:rFonts w:ascii="Arial" w:eastAsia="Calibri" w:hAnsi="Arial" w:cs="Tahoma"/>
      <w:i/>
      <w:iCs/>
      <w:color w:val="000000"/>
      <w:sz w:val="20"/>
      <w:szCs w:val="24"/>
      <w:shd w:val="clear" w:color="auto" w:fill="FFFFCC"/>
    </w:rPr>
  </w:style>
  <w:style w:type="paragraph" w:customStyle="1" w:styleId="corpo">
    <w:name w:val="corpo"/>
    <w:basedOn w:val="Normal"/>
    <w:rsid w:val="007B304C"/>
    <w:pPr>
      <w:suppressAutoHyphens/>
      <w:spacing w:before="280" w:after="280"/>
    </w:pPr>
    <w:rPr>
      <w:lang w:eastAsia="ar-SA"/>
    </w:rPr>
  </w:style>
  <w:style w:type="paragraph" w:customStyle="1" w:styleId="tabela">
    <w:name w:val="tabela"/>
    <w:basedOn w:val="Normal"/>
    <w:rsid w:val="00E444D2"/>
    <w:pPr>
      <w:suppressAutoHyphens/>
      <w:spacing w:before="280" w:after="280"/>
    </w:pPr>
    <w:rPr>
      <w:lang w:eastAsia="ar-SA"/>
    </w:rPr>
  </w:style>
  <w:style w:type="paragraph" w:styleId="Legenda">
    <w:name w:val="caption"/>
    <w:basedOn w:val="Normal"/>
    <w:next w:val="Normal"/>
    <w:qFormat/>
    <w:rsid w:val="00B94B95"/>
    <w:rPr>
      <w:color w:val="333399"/>
      <w:sz w:val="30"/>
    </w:rPr>
  </w:style>
  <w:style w:type="character" w:styleId="Nmerodepgina">
    <w:name w:val="page number"/>
    <w:basedOn w:val="Fontepargpadro"/>
    <w:rsid w:val="008E42FE"/>
  </w:style>
  <w:style w:type="character" w:styleId="HiperlinkVisitado">
    <w:name w:val="FollowedHyperlink"/>
    <w:rsid w:val="008E42FE"/>
    <w:rPr>
      <w:color w:val="800080"/>
      <w:u w:val="single"/>
    </w:rPr>
  </w:style>
  <w:style w:type="paragraph" w:styleId="Textoembloco">
    <w:name w:val="Block Text"/>
    <w:basedOn w:val="Normal"/>
    <w:rsid w:val="008E42FE"/>
    <w:pPr>
      <w:ind w:left="709" w:right="-1134" w:hanging="283"/>
    </w:pPr>
    <w:rPr>
      <w:b/>
      <w:sz w:val="20"/>
      <w:szCs w:val="20"/>
    </w:rPr>
  </w:style>
  <w:style w:type="paragraph" w:styleId="Sumrio1">
    <w:name w:val="toc 1"/>
    <w:basedOn w:val="Normal"/>
    <w:next w:val="Normal"/>
    <w:autoRedefine/>
    <w:semiHidden/>
    <w:rsid w:val="00FB05E1"/>
    <w:pPr>
      <w:spacing w:before="120"/>
    </w:pPr>
    <w:rPr>
      <w:b/>
      <w:i/>
      <w:szCs w:val="20"/>
    </w:rPr>
  </w:style>
  <w:style w:type="paragraph" w:styleId="Sumrio2">
    <w:name w:val="toc 2"/>
    <w:basedOn w:val="Normal"/>
    <w:next w:val="Normal"/>
    <w:autoRedefine/>
    <w:rsid w:val="00FB05E1"/>
    <w:pPr>
      <w:spacing w:before="120"/>
      <w:ind w:left="200"/>
    </w:pPr>
    <w:rPr>
      <w:b/>
      <w:sz w:val="22"/>
      <w:szCs w:val="20"/>
    </w:rPr>
  </w:style>
  <w:style w:type="paragraph" w:styleId="Sumrio3">
    <w:name w:val="toc 3"/>
    <w:basedOn w:val="Normal"/>
    <w:next w:val="Normal"/>
    <w:autoRedefine/>
    <w:rsid w:val="00FB05E1"/>
    <w:pPr>
      <w:ind w:left="400"/>
    </w:pPr>
    <w:rPr>
      <w:sz w:val="20"/>
      <w:szCs w:val="20"/>
    </w:rPr>
  </w:style>
  <w:style w:type="paragraph" w:styleId="Sumrio4">
    <w:name w:val="toc 4"/>
    <w:basedOn w:val="Normal"/>
    <w:next w:val="Normal"/>
    <w:autoRedefine/>
    <w:rsid w:val="00FB05E1"/>
    <w:pPr>
      <w:ind w:left="600"/>
    </w:pPr>
    <w:rPr>
      <w:sz w:val="20"/>
      <w:szCs w:val="20"/>
    </w:rPr>
  </w:style>
  <w:style w:type="paragraph" w:styleId="Sumrio5">
    <w:name w:val="toc 5"/>
    <w:basedOn w:val="Normal"/>
    <w:next w:val="Normal"/>
    <w:autoRedefine/>
    <w:rsid w:val="00FB05E1"/>
    <w:pPr>
      <w:ind w:left="800"/>
    </w:pPr>
    <w:rPr>
      <w:sz w:val="20"/>
      <w:szCs w:val="20"/>
    </w:rPr>
  </w:style>
  <w:style w:type="paragraph" w:styleId="Sumrio6">
    <w:name w:val="toc 6"/>
    <w:basedOn w:val="Normal"/>
    <w:next w:val="Normal"/>
    <w:autoRedefine/>
    <w:rsid w:val="00FB05E1"/>
    <w:pPr>
      <w:ind w:left="1000"/>
    </w:pPr>
    <w:rPr>
      <w:sz w:val="20"/>
      <w:szCs w:val="20"/>
    </w:rPr>
  </w:style>
  <w:style w:type="paragraph" w:styleId="Sumrio7">
    <w:name w:val="toc 7"/>
    <w:basedOn w:val="Normal"/>
    <w:next w:val="Normal"/>
    <w:autoRedefine/>
    <w:rsid w:val="00FB05E1"/>
    <w:pPr>
      <w:ind w:left="1200"/>
    </w:pPr>
    <w:rPr>
      <w:sz w:val="20"/>
      <w:szCs w:val="20"/>
    </w:rPr>
  </w:style>
  <w:style w:type="paragraph" w:styleId="Sumrio8">
    <w:name w:val="toc 8"/>
    <w:basedOn w:val="Normal"/>
    <w:next w:val="Normal"/>
    <w:autoRedefine/>
    <w:rsid w:val="00FB05E1"/>
    <w:pPr>
      <w:ind w:left="1400"/>
    </w:pPr>
    <w:rPr>
      <w:sz w:val="20"/>
      <w:szCs w:val="20"/>
    </w:rPr>
  </w:style>
  <w:style w:type="paragraph" w:styleId="Sumrio9">
    <w:name w:val="toc 9"/>
    <w:basedOn w:val="Normal"/>
    <w:next w:val="Normal"/>
    <w:autoRedefine/>
    <w:rsid w:val="00FB05E1"/>
    <w:pPr>
      <w:ind w:left="1600"/>
    </w:pPr>
    <w:rPr>
      <w:sz w:val="20"/>
      <w:szCs w:val="20"/>
    </w:rPr>
  </w:style>
  <w:style w:type="paragraph" w:customStyle="1" w:styleId="paragraph">
    <w:name w:val="paragraph"/>
    <w:basedOn w:val="Normal"/>
    <w:rsid w:val="00FB05E1"/>
    <w:pPr>
      <w:spacing w:before="100" w:beforeAutospacing="1" w:after="100" w:afterAutospacing="1"/>
    </w:pPr>
  </w:style>
  <w:style w:type="character" w:customStyle="1" w:styleId="normaltextrun">
    <w:name w:val="normaltextrun"/>
    <w:basedOn w:val="Fontepargpadro"/>
    <w:rsid w:val="00FB05E1"/>
  </w:style>
  <w:style w:type="character" w:customStyle="1" w:styleId="eop">
    <w:name w:val="eop"/>
    <w:basedOn w:val="Fontepargpadro"/>
    <w:rsid w:val="00FB05E1"/>
  </w:style>
  <w:style w:type="character" w:styleId="MenoPendente">
    <w:name w:val="Unresolved Mention"/>
    <w:basedOn w:val="Fontepargpadro"/>
    <w:uiPriority w:val="99"/>
    <w:semiHidden/>
    <w:unhideWhenUsed/>
    <w:rsid w:val="00A20116"/>
    <w:rPr>
      <w:color w:val="605E5C"/>
      <w:shd w:val="clear" w:color="auto" w:fill="E1DFDD"/>
    </w:rPr>
  </w:style>
  <w:style w:type="character" w:customStyle="1" w:styleId="markedcontent">
    <w:name w:val="markedcontent"/>
    <w:basedOn w:val="Fontepargpadro"/>
    <w:rsid w:val="00C27498"/>
  </w:style>
  <w:style w:type="paragraph" w:customStyle="1" w:styleId="111">
    <w:name w:val="111"/>
    <w:basedOn w:val="Normal"/>
    <w:qFormat/>
    <w:rsid w:val="00244119"/>
    <w:pPr>
      <w:spacing w:after="120"/>
      <w:jc w:val="both"/>
    </w:pPr>
  </w:style>
  <w:style w:type="paragraph" w:customStyle="1" w:styleId="222">
    <w:name w:val="222"/>
    <w:basedOn w:val="111"/>
    <w:qFormat/>
    <w:rsid w:val="00F94E33"/>
    <w:pPr>
      <w:spacing w:before="240" w:after="240"/>
      <w:ind w:left="2268"/>
      <w:contextualSpacing/>
    </w:pPr>
    <w:rPr>
      <w:rFonts w:eastAsia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turvolandia.mg.gov.br/wp-content/uploads/2018/03/Lei-436-de-27-de-fevereiro-de-199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maraturvolandia.mg.gov.br/wp-content/uploads/2018/03/Lei-no-984-de-29-de-Maio-de-2013.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9B810-ADF9-4B5A-9204-3F457011A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7</Pages>
  <Words>2138</Words>
  <Characters>11550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Particular</dc:creator>
  <cp:lastModifiedBy>Fulvio Faria</cp:lastModifiedBy>
  <cp:revision>202</cp:revision>
  <cp:lastPrinted>2021-06-09T18:48:00Z</cp:lastPrinted>
  <dcterms:created xsi:type="dcterms:W3CDTF">2023-05-08T16:33:00Z</dcterms:created>
  <dcterms:modified xsi:type="dcterms:W3CDTF">2025-10-24T12:28:00Z</dcterms:modified>
</cp:coreProperties>
</file>